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0B31D" w14:textId="18AC2CB3" w:rsidR="004B6FD4" w:rsidRDefault="00276803" w:rsidP="001630FD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546E2E" w14:textId="15445C7A" w:rsidR="00840EE5" w:rsidRDefault="00840EE5" w:rsidP="0089430A">
      <w:pPr>
        <w:pStyle w:val="Nadpis4"/>
        <w:jc w:val="center"/>
      </w:pPr>
      <w:r w:rsidRPr="00840EE5"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14 </w:t>
      </w:r>
      <w:r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nových </w:t>
      </w:r>
      <w:r w:rsidRPr="00840EE5">
        <w:rPr>
          <w:rStyle w:val="Zdraznnintenzivn"/>
          <w:rFonts w:eastAsia="SimSun"/>
          <w:color w:val="1F3864" w:themeColor="accent5" w:themeShade="80"/>
          <w:sz w:val="32"/>
          <w:szCs w:val="32"/>
        </w:rPr>
        <w:t>Regionálních center podpory zdraví</w:t>
      </w:r>
      <w:r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 a </w:t>
      </w:r>
      <w:r w:rsidRPr="00840EE5">
        <w:rPr>
          <w:rStyle w:val="Zdraznnintenzivn"/>
          <w:rFonts w:eastAsia="SimSun"/>
          <w:color w:val="1F3864" w:themeColor="accent5" w:themeShade="80"/>
          <w:sz w:val="32"/>
          <w:szCs w:val="32"/>
        </w:rPr>
        <w:t>70 interv</w:t>
      </w:r>
      <w:r>
        <w:rPr>
          <w:rStyle w:val="Zdraznnintenzivn"/>
          <w:rFonts w:eastAsia="SimSun"/>
          <w:color w:val="1F3864" w:themeColor="accent5" w:themeShade="80"/>
          <w:sz w:val="32"/>
          <w:szCs w:val="32"/>
        </w:rPr>
        <w:t>enčních programů</w:t>
      </w:r>
      <w:r w:rsidR="00266EE8"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 podpory zdraví</w:t>
      </w:r>
      <w:r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. </w:t>
      </w:r>
      <w:r w:rsidRPr="00840EE5">
        <w:rPr>
          <w:rStyle w:val="Zdraznnintenzivn"/>
          <w:rFonts w:eastAsia="SimSun"/>
          <w:color w:val="1F3864" w:themeColor="accent5" w:themeShade="80"/>
          <w:sz w:val="32"/>
          <w:szCs w:val="32"/>
        </w:rPr>
        <w:t>Projekt S</w:t>
      </w:r>
      <w:r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ZÚ </w:t>
      </w:r>
      <w:r w:rsidR="0089430A"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ukázal cestu ke zdraví lidem </w:t>
      </w:r>
      <w:r w:rsidR="0089430A" w:rsidRPr="0089430A">
        <w:rPr>
          <w:rStyle w:val="Zdraznnintenzivn"/>
          <w:rFonts w:eastAsia="SimSun"/>
          <w:color w:val="1F3864" w:themeColor="accent5" w:themeShade="80"/>
          <w:sz w:val="32"/>
          <w:szCs w:val="32"/>
        </w:rPr>
        <w:t>ohrožený</w:t>
      </w:r>
      <w:r w:rsidR="0089430A">
        <w:rPr>
          <w:rStyle w:val="Zdraznnintenzivn"/>
          <w:rFonts w:eastAsia="SimSun"/>
          <w:color w:val="1F3864" w:themeColor="accent5" w:themeShade="80"/>
          <w:sz w:val="32"/>
          <w:szCs w:val="32"/>
        </w:rPr>
        <w:t>m</w:t>
      </w:r>
      <w:r w:rsidR="0089430A" w:rsidRPr="0089430A">
        <w:rPr>
          <w:rStyle w:val="Zdraznnintenzivn"/>
          <w:rFonts w:eastAsia="SimSun"/>
          <w:color w:val="1F3864" w:themeColor="accent5" w:themeShade="80"/>
          <w:sz w:val="32"/>
          <w:szCs w:val="32"/>
        </w:rPr>
        <w:t xml:space="preserve"> chudobou a sociálním vyloučením</w:t>
      </w:r>
    </w:p>
    <w:p w14:paraId="51CFA968" w14:textId="77777777" w:rsidR="00840EE5" w:rsidRDefault="00840EE5" w:rsidP="00840EE5">
      <w:pPr>
        <w:jc w:val="center"/>
        <w:rPr>
          <w:rFonts w:cs="Arial"/>
          <w:sz w:val="24"/>
          <w:szCs w:val="24"/>
        </w:rPr>
      </w:pPr>
    </w:p>
    <w:p w14:paraId="00CF47BA" w14:textId="0583EA40" w:rsidR="00840EE5" w:rsidRPr="0089430A" w:rsidRDefault="00840EE5" w:rsidP="0089430A">
      <w:pPr>
        <w:jc w:val="both"/>
        <w:rPr>
          <w:b/>
          <w:sz w:val="24"/>
          <w:szCs w:val="24"/>
        </w:rPr>
      </w:pPr>
      <w:r w:rsidRPr="0089430A">
        <w:rPr>
          <w:b/>
          <w:sz w:val="24"/>
          <w:szCs w:val="24"/>
        </w:rPr>
        <w:t>31. 12. 2022 končí 5 letý projekt Státního zdravotního ústavu „Efektivní podpora zdraví osob ohrožených chudobou a sociálním vyloučením“, jehož cílem byla realizace intervenčních programů primární prevence nemocí u lidí se ztíženým přístupem ke zdraví.</w:t>
      </w:r>
      <w:r w:rsidR="0089430A" w:rsidRPr="0089430A">
        <w:rPr>
          <w:b/>
          <w:sz w:val="24"/>
          <w:szCs w:val="24"/>
        </w:rPr>
        <w:t xml:space="preserve"> Finance se podařilo získat z Evropského sociálního fondu</w:t>
      </w:r>
      <w:r w:rsidR="00D10077">
        <w:rPr>
          <w:b/>
          <w:sz w:val="24"/>
          <w:szCs w:val="24"/>
        </w:rPr>
        <w:t>, Operačního programu Zaměstnanost (OPZ)</w:t>
      </w:r>
      <w:r w:rsidR="0089430A" w:rsidRPr="0089430A">
        <w:rPr>
          <w:b/>
          <w:sz w:val="24"/>
          <w:szCs w:val="24"/>
        </w:rPr>
        <w:t xml:space="preserve">. </w:t>
      </w:r>
      <w:r w:rsidR="0089430A">
        <w:rPr>
          <w:b/>
          <w:sz w:val="24"/>
          <w:szCs w:val="24"/>
        </w:rPr>
        <w:t xml:space="preserve">Formou </w:t>
      </w:r>
      <w:r w:rsidRPr="0089430A">
        <w:rPr>
          <w:b/>
          <w:sz w:val="24"/>
          <w:szCs w:val="24"/>
        </w:rPr>
        <w:t xml:space="preserve">terénních intervencí </w:t>
      </w:r>
      <w:r w:rsidR="0089430A">
        <w:rPr>
          <w:b/>
          <w:sz w:val="24"/>
          <w:szCs w:val="24"/>
        </w:rPr>
        <w:t xml:space="preserve">projekt podporoval </w:t>
      </w:r>
      <w:r w:rsidR="00637D2E">
        <w:rPr>
          <w:b/>
          <w:sz w:val="24"/>
          <w:szCs w:val="24"/>
        </w:rPr>
        <w:t xml:space="preserve">schopnost </w:t>
      </w:r>
      <w:r w:rsidRPr="0089430A">
        <w:rPr>
          <w:b/>
          <w:sz w:val="24"/>
          <w:szCs w:val="24"/>
        </w:rPr>
        <w:t>rozhodování ve prospěch zdraví u osob ohrožených chudobou a sociálním vyloučením, tedy zvyšova</w:t>
      </w:r>
      <w:r w:rsidR="0089430A">
        <w:rPr>
          <w:b/>
          <w:sz w:val="24"/>
          <w:szCs w:val="24"/>
        </w:rPr>
        <w:t>l</w:t>
      </w:r>
      <w:r w:rsidRPr="0089430A">
        <w:rPr>
          <w:b/>
          <w:sz w:val="24"/>
          <w:szCs w:val="24"/>
        </w:rPr>
        <w:t xml:space="preserve"> jejich zdravotní gramotnost.</w:t>
      </w:r>
      <w:r w:rsidR="00D10077">
        <w:rPr>
          <w:b/>
          <w:sz w:val="24"/>
          <w:szCs w:val="24"/>
        </w:rPr>
        <w:t xml:space="preserve"> Podařilo se otevřít 14 Regionálních center Podpory zdraví a </w:t>
      </w:r>
      <w:r w:rsidR="00266EE8">
        <w:rPr>
          <w:b/>
          <w:sz w:val="24"/>
          <w:szCs w:val="24"/>
        </w:rPr>
        <w:t xml:space="preserve">opakovaně </w:t>
      </w:r>
      <w:r w:rsidR="00D10077">
        <w:rPr>
          <w:b/>
          <w:sz w:val="24"/>
          <w:szCs w:val="24"/>
        </w:rPr>
        <w:t>realizovat 70 intervenčních programů</w:t>
      </w:r>
      <w:r w:rsidR="00266EE8">
        <w:rPr>
          <w:b/>
          <w:sz w:val="24"/>
          <w:szCs w:val="24"/>
        </w:rPr>
        <w:t xml:space="preserve"> napříč hlavními riziky životního stylu</w:t>
      </w:r>
      <w:r w:rsidR="00D10077">
        <w:rPr>
          <w:b/>
          <w:sz w:val="24"/>
          <w:szCs w:val="24"/>
        </w:rPr>
        <w:t xml:space="preserve">. V pomoci svému okolí jsme proškolili </w:t>
      </w:r>
      <w:r w:rsidR="00266EE8">
        <w:rPr>
          <w:b/>
          <w:sz w:val="24"/>
          <w:szCs w:val="24"/>
        </w:rPr>
        <w:t xml:space="preserve">přes 100 000 </w:t>
      </w:r>
      <w:r w:rsidR="00D10077">
        <w:rPr>
          <w:b/>
          <w:sz w:val="24"/>
          <w:szCs w:val="24"/>
        </w:rPr>
        <w:t>lidí.</w:t>
      </w:r>
    </w:p>
    <w:p w14:paraId="01910B65" w14:textId="346ED41F" w:rsidR="0089430A" w:rsidRDefault="0089430A" w:rsidP="0089430A">
      <w:pPr>
        <w:rPr>
          <w:sz w:val="24"/>
          <w:szCs w:val="24"/>
        </w:rPr>
      </w:pPr>
    </w:p>
    <w:p w14:paraId="53585D1C" w14:textId="11E2729B" w:rsidR="00E818B0" w:rsidRDefault="00E818B0" w:rsidP="00840EE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„</w:t>
      </w:r>
      <w:r w:rsidR="00840EE5" w:rsidRPr="00E818B0">
        <w:rPr>
          <w:b/>
          <w:i/>
          <w:sz w:val="24"/>
          <w:szCs w:val="24"/>
        </w:rPr>
        <w:t>Cílov</w:t>
      </w:r>
      <w:r w:rsidR="0089430A" w:rsidRPr="00E818B0">
        <w:rPr>
          <w:b/>
          <w:i/>
          <w:sz w:val="24"/>
          <w:szCs w:val="24"/>
        </w:rPr>
        <w:t xml:space="preserve">ou </w:t>
      </w:r>
      <w:r w:rsidR="00840EE5" w:rsidRPr="00E818B0">
        <w:rPr>
          <w:b/>
          <w:i/>
          <w:sz w:val="24"/>
          <w:szCs w:val="24"/>
        </w:rPr>
        <w:t>skupin</w:t>
      </w:r>
      <w:r w:rsidR="0089430A" w:rsidRPr="00E818B0">
        <w:rPr>
          <w:b/>
          <w:i/>
          <w:sz w:val="24"/>
          <w:szCs w:val="24"/>
        </w:rPr>
        <w:t xml:space="preserve">ou projektu byli lidé </w:t>
      </w:r>
      <w:r w:rsidR="00840EE5" w:rsidRPr="00E818B0">
        <w:rPr>
          <w:b/>
          <w:i/>
          <w:sz w:val="24"/>
          <w:szCs w:val="24"/>
        </w:rPr>
        <w:t>ohrožen</w:t>
      </w:r>
      <w:r w:rsidR="0089430A" w:rsidRPr="00E818B0">
        <w:rPr>
          <w:b/>
          <w:i/>
          <w:sz w:val="24"/>
          <w:szCs w:val="24"/>
        </w:rPr>
        <w:t>í c</w:t>
      </w:r>
      <w:r w:rsidR="00840EE5" w:rsidRPr="00E818B0">
        <w:rPr>
          <w:b/>
          <w:i/>
          <w:sz w:val="24"/>
          <w:szCs w:val="24"/>
        </w:rPr>
        <w:t>hudobou a sociálním vyloučením se ztíženým přístupem ke zdraví</w:t>
      </w:r>
      <w:r w:rsidR="0089430A" w:rsidRPr="00E818B0">
        <w:rPr>
          <w:b/>
          <w:i/>
          <w:sz w:val="24"/>
          <w:szCs w:val="24"/>
        </w:rPr>
        <w:t xml:space="preserve">. Do nabízených programů se zapojovali </w:t>
      </w:r>
      <w:r w:rsidR="00840EE5" w:rsidRPr="00E818B0">
        <w:rPr>
          <w:b/>
          <w:i/>
          <w:sz w:val="24"/>
          <w:szCs w:val="24"/>
        </w:rPr>
        <w:t>např</w:t>
      </w:r>
      <w:r w:rsidR="0089430A" w:rsidRPr="00E818B0">
        <w:rPr>
          <w:b/>
          <w:i/>
          <w:sz w:val="24"/>
          <w:szCs w:val="24"/>
        </w:rPr>
        <w:t xml:space="preserve">íklad </w:t>
      </w:r>
      <w:r w:rsidR="00840EE5" w:rsidRPr="00E818B0">
        <w:rPr>
          <w:b/>
          <w:i/>
          <w:sz w:val="24"/>
          <w:szCs w:val="24"/>
        </w:rPr>
        <w:t>v azylových domech, komunitních centrech, nízkoprahových zařízeních, věznicích</w:t>
      </w:r>
      <w:r w:rsidR="0089430A" w:rsidRPr="00E818B0">
        <w:rPr>
          <w:b/>
          <w:i/>
          <w:sz w:val="24"/>
          <w:szCs w:val="24"/>
        </w:rPr>
        <w:t xml:space="preserve"> </w:t>
      </w:r>
      <w:r w:rsidR="00266EE8">
        <w:rPr>
          <w:b/>
          <w:i/>
          <w:sz w:val="24"/>
          <w:szCs w:val="24"/>
        </w:rPr>
        <w:t>i</w:t>
      </w:r>
      <w:r w:rsidR="0089430A" w:rsidRPr="00E818B0">
        <w:rPr>
          <w:b/>
          <w:i/>
          <w:sz w:val="24"/>
          <w:szCs w:val="24"/>
        </w:rPr>
        <w:t xml:space="preserve"> </w:t>
      </w:r>
      <w:r w:rsidR="00840EE5" w:rsidRPr="00E818B0">
        <w:rPr>
          <w:b/>
          <w:i/>
          <w:sz w:val="24"/>
          <w:szCs w:val="24"/>
        </w:rPr>
        <w:t>v sociálně vyloučených lokalitách</w:t>
      </w:r>
      <w:r w:rsidR="0089430A" w:rsidRPr="00E818B0">
        <w:rPr>
          <w:b/>
          <w:i/>
          <w:sz w:val="24"/>
          <w:szCs w:val="24"/>
        </w:rPr>
        <w:t>. Po</w:t>
      </w:r>
      <w:r w:rsidR="00266EE8">
        <w:rPr>
          <w:b/>
          <w:i/>
          <w:sz w:val="24"/>
          <w:szCs w:val="24"/>
        </w:rPr>
        <w:t>dporu</w:t>
      </w:r>
      <w:r w:rsidR="0089430A" w:rsidRPr="00E818B0">
        <w:rPr>
          <w:b/>
          <w:i/>
          <w:sz w:val="24"/>
          <w:szCs w:val="24"/>
        </w:rPr>
        <w:t xml:space="preserve"> jsme nabídli </w:t>
      </w:r>
      <w:r w:rsidR="00840EE5" w:rsidRPr="00E818B0">
        <w:rPr>
          <w:b/>
          <w:i/>
          <w:sz w:val="24"/>
          <w:szCs w:val="24"/>
        </w:rPr>
        <w:t>také lid</w:t>
      </w:r>
      <w:r w:rsidR="0089430A" w:rsidRPr="00E818B0">
        <w:rPr>
          <w:b/>
          <w:i/>
          <w:sz w:val="24"/>
          <w:szCs w:val="24"/>
        </w:rPr>
        <w:t>em</w:t>
      </w:r>
      <w:r w:rsidR="00840EE5" w:rsidRPr="00E818B0">
        <w:rPr>
          <w:b/>
          <w:i/>
          <w:sz w:val="24"/>
          <w:szCs w:val="24"/>
        </w:rPr>
        <w:t xml:space="preserve"> se zdravotními hendikepy, např</w:t>
      </w:r>
      <w:r w:rsidR="0089430A" w:rsidRPr="00E818B0">
        <w:rPr>
          <w:b/>
          <w:i/>
          <w:sz w:val="24"/>
          <w:szCs w:val="24"/>
        </w:rPr>
        <w:t>íklad</w:t>
      </w:r>
      <w:r w:rsidR="00840EE5" w:rsidRPr="00E818B0">
        <w:rPr>
          <w:b/>
          <w:i/>
          <w:sz w:val="24"/>
          <w:szCs w:val="24"/>
        </w:rPr>
        <w:t xml:space="preserve"> neslyšící</w:t>
      </w:r>
      <w:r w:rsidR="0089430A" w:rsidRPr="00E818B0">
        <w:rPr>
          <w:b/>
          <w:i/>
          <w:sz w:val="24"/>
          <w:szCs w:val="24"/>
        </w:rPr>
        <w:t>m</w:t>
      </w:r>
      <w:r w:rsidR="00840EE5" w:rsidRPr="00E818B0">
        <w:rPr>
          <w:b/>
          <w:i/>
          <w:sz w:val="24"/>
          <w:szCs w:val="24"/>
        </w:rPr>
        <w:t>, kte</w:t>
      </w:r>
      <w:r w:rsidR="0089430A" w:rsidRPr="00E818B0">
        <w:rPr>
          <w:b/>
          <w:i/>
          <w:sz w:val="24"/>
          <w:szCs w:val="24"/>
        </w:rPr>
        <w:t xml:space="preserve">ré jsme oslovili </w:t>
      </w:r>
      <w:r w:rsidR="00840EE5" w:rsidRPr="00E818B0">
        <w:rPr>
          <w:b/>
          <w:i/>
          <w:sz w:val="24"/>
          <w:szCs w:val="24"/>
        </w:rPr>
        <w:t>prostřednictvím České unie pro neslyšící</w:t>
      </w:r>
      <w:r>
        <w:rPr>
          <w:b/>
          <w:i/>
          <w:sz w:val="24"/>
          <w:szCs w:val="24"/>
        </w:rPr>
        <w:t xml:space="preserve">,“ </w:t>
      </w:r>
      <w:r>
        <w:rPr>
          <w:sz w:val="24"/>
          <w:szCs w:val="24"/>
        </w:rPr>
        <w:t xml:space="preserve">popisuje hlavní řešitelka projektu a vedoucí Centra podpory veřejného zdraví SZÚ MUDr. Marie Nejedlá. </w:t>
      </w:r>
    </w:p>
    <w:p w14:paraId="2AFF5A73" w14:textId="75A35634" w:rsidR="00840EE5" w:rsidRPr="00E818B0" w:rsidRDefault="00840EE5" w:rsidP="00840EE5">
      <w:pPr>
        <w:jc w:val="both"/>
        <w:rPr>
          <w:b/>
          <w:i/>
          <w:sz w:val="24"/>
          <w:szCs w:val="24"/>
        </w:rPr>
      </w:pPr>
    </w:p>
    <w:p w14:paraId="5B4889ED" w14:textId="0D46F065" w:rsidR="00E818B0" w:rsidRDefault="00E818B0" w:rsidP="00840EE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„Dlouhodobý cíl projektu se v mnohém shodoval a shoduje s jedním ze základních poslání Státního zdravotního ústavu. Jde o </w:t>
      </w:r>
      <w:r w:rsidR="00840EE5" w:rsidRPr="00E818B0">
        <w:rPr>
          <w:b/>
          <w:i/>
          <w:sz w:val="24"/>
          <w:szCs w:val="24"/>
        </w:rPr>
        <w:t>snižování nerovností v</w:t>
      </w:r>
      <w:r>
        <w:rPr>
          <w:b/>
          <w:i/>
          <w:sz w:val="24"/>
          <w:szCs w:val="24"/>
        </w:rPr>
        <w:t> přístupu k</w:t>
      </w:r>
      <w:r w:rsidR="00840EE5" w:rsidRPr="00E818B0">
        <w:rPr>
          <w:b/>
          <w:i/>
          <w:sz w:val="24"/>
          <w:szCs w:val="24"/>
        </w:rPr>
        <w:t>e zdraví</w:t>
      </w:r>
      <w:r w:rsidR="005770B7">
        <w:rPr>
          <w:b/>
          <w:i/>
          <w:sz w:val="24"/>
          <w:szCs w:val="24"/>
        </w:rPr>
        <w:t xml:space="preserve"> a zvyšování zdravotní gramotnosti. C</w:t>
      </w:r>
      <w:r>
        <w:rPr>
          <w:b/>
          <w:i/>
          <w:sz w:val="24"/>
          <w:szCs w:val="24"/>
        </w:rPr>
        <w:t xml:space="preserve">elkové </w:t>
      </w:r>
      <w:r w:rsidR="00840EE5" w:rsidRPr="00E818B0">
        <w:rPr>
          <w:b/>
          <w:i/>
          <w:sz w:val="24"/>
          <w:szCs w:val="24"/>
        </w:rPr>
        <w:t xml:space="preserve"> zlepšení zdraví</w:t>
      </w:r>
      <w:r>
        <w:rPr>
          <w:b/>
          <w:i/>
          <w:sz w:val="24"/>
          <w:szCs w:val="24"/>
        </w:rPr>
        <w:t xml:space="preserve"> v cílových skupinách a v návaznosti na to i </w:t>
      </w:r>
      <w:r w:rsidR="00840EE5" w:rsidRPr="00E818B0">
        <w:rPr>
          <w:b/>
          <w:i/>
          <w:sz w:val="24"/>
          <w:szCs w:val="24"/>
        </w:rPr>
        <w:t xml:space="preserve">zvýšení zaměstnanosti </w:t>
      </w:r>
      <w:r>
        <w:rPr>
          <w:b/>
          <w:i/>
          <w:sz w:val="24"/>
          <w:szCs w:val="24"/>
        </w:rPr>
        <w:t xml:space="preserve">zdravých </w:t>
      </w:r>
      <w:r w:rsidR="00840EE5" w:rsidRPr="00E818B0">
        <w:rPr>
          <w:b/>
          <w:i/>
          <w:sz w:val="24"/>
          <w:szCs w:val="24"/>
        </w:rPr>
        <w:t>osob s následným snižováním národohospodářských ztrát z</w:t>
      </w:r>
      <w:r w:rsidR="005770B7">
        <w:rPr>
          <w:b/>
          <w:i/>
          <w:sz w:val="24"/>
          <w:szCs w:val="24"/>
        </w:rPr>
        <w:t> </w:t>
      </w:r>
      <w:r w:rsidR="00840EE5" w:rsidRPr="00E818B0">
        <w:rPr>
          <w:b/>
          <w:i/>
          <w:sz w:val="24"/>
          <w:szCs w:val="24"/>
        </w:rPr>
        <w:t>nemocí</w:t>
      </w:r>
      <w:r w:rsidR="005770B7">
        <w:rPr>
          <w:b/>
          <w:i/>
          <w:sz w:val="24"/>
          <w:szCs w:val="24"/>
        </w:rPr>
        <w:t>, j</w:t>
      </w:r>
      <w:r>
        <w:rPr>
          <w:b/>
          <w:i/>
          <w:sz w:val="24"/>
          <w:szCs w:val="24"/>
        </w:rPr>
        <w:t xml:space="preserve">e komplexní úkol, ke kterému projekt ukázal a otevřel cestu. Nepochybně je </w:t>
      </w:r>
      <w:r w:rsidR="005770B7">
        <w:rPr>
          <w:b/>
          <w:i/>
          <w:sz w:val="24"/>
          <w:szCs w:val="24"/>
        </w:rPr>
        <w:t>v této oblasti</w:t>
      </w:r>
      <w:r>
        <w:rPr>
          <w:b/>
          <w:i/>
          <w:sz w:val="24"/>
          <w:szCs w:val="24"/>
        </w:rPr>
        <w:t xml:space="preserve"> potřeba stále dál a usilovně pracovat,“ </w:t>
      </w:r>
      <w:r w:rsidRPr="00E818B0">
        <w:rPr>
          <w:sz w:val="24"/>
          <w:szCs w:val="24"/>
        </w:rPr>
        <w:t xml:space="preserve">zdůraznila ředitelka Státního zdravotního ústavu MUDr. Barbora Macková. </w:t>
      </w:r>
    </w:p>
    <w:p w14:paraId="213DCA3E" w14:textId="327C07EB" w:rsidR="00840EE5" w:rsidRPr="00E818B0" w:rsidRDefault="00840EE5" w:rsidP="00840EE5">
      <w:pPr>
        <w:jc w:val="both"/>
        <w:rPr>
          <w:i/>
          <w:color w:val="000000"/>
          <w:sz w:val="24"/>
          <w:szCs w:val="24"/>
        </w:rPr>
      </w:pPr>
      <w:r w:rsidRPr="00E818B0">
        <w:rPr>
          <w:i/>
          <w:color w:val="000000"/>
          <w:sz w:val="24"/>
          <w:szCs w:val="24"/>
        </w:rPr>
        <w:t> </w:t>
      </w:r>
    </w:p>
    <w:p w14:paraId="4595421C" w14:textId="79FEFFA1" w:rsidR="00E818B0" w:rsidRDefault="00E818B0" w:rsidP="00840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dostupnou péči o zdraví a zdravotní osvětu chyběla ve vybraných lokalitách především infrastruktura, tedy kontaktní místa, která </w:t>
      </w:r>
      <w:r w:rsidR="00266EE8">
        <w:rPr>
          <w:sz w:val="24"/>
          <w:szCs w:val="24"/>
        </w:rPr>
        <w:t>b</w:t>
      </w:r>
      <w:r>
        <w:rPr>
          <w:sz w:val="24"/>
          <w:szCs w:val="24"/>
        </w:rPr>
        <w:t xml:space="preserve">y přinesla </w:t>
      </w:r>
      <w:r w:rsidR="008366CA">
        <w:rPr>
          <w:sz w:val="24"/>
          <w:szCs w:val="24"/>
        </w:rPr>
        <w:t>podporu zdravého životního stylu</w:t>
      </w:r>
      <w:r>
        <w:rPr>
          <w:sz w:val="24"/>
          <w:szCs w:val="24"/>
        </w:rPr>
        <w:t xml:space="preserve"> přímo k lidem. Proto vzniklo nově </w:t>
      </w:r>
      <w:r w:rsidR="00840EE5" w:rsidRPr="00E818B0">
        <w:rPr>
          <w:sz w:val="24"/>
          <w:szCs w:val="24"/>
        </w:rPr>
        <w:t xml:space="preserve">14 Regionálních center podpory zdraví </w:t>
      </w:r>
      <w:r w:rsidR="00840EE5" w:rsidRPr="00840EE5">
        <w:rPr>
          <w:sz w:val="24"/>
          <w:szCs w:val="24"/>
        </w:rPr>
        <w:t xml:space="preserve">(dále jen RCPZ) jako odborná základna pro realizaci 70 nově vytvořených intervenčních programů podpory zdraví v 11 rizikových oblastech životního stylu. </w:t>
      </w:r>
    </w:p>
    <w:p w14:paraId="095359E1" w14:textId="77777777" w:rsidR="00E818B0" w:rsidRDefault="00E818B0" w:rsidP="00840EE5">
      <w:pPr>
        <w:jc w:val="both"/>
        <w:rPr>
          <w:sz w:val="24"/>
          <w:szCs w:val="24"/>
        </w:rPr>
      </w:pPr>
    </w:p>
    <w:p w14:paraId="189E26ED" w14:textId="46A1C63D" w:rsidR="00350C6E" w:rsidRDefault="00840EE5" w:rsidP="00840EE5">
      <w:pPr>
        <w:jc w:val="both"/>
        <w:rPr>
          <w:sz w:val="24"/>
          <w:szCs w:val="24"/>
        </w:rPr>
      </w:pPr>
      <w:r w:rsidRPr="00840EE5">
        <w:rPr>
          <w:sz w:val="24"/>
          <w:szCs w:val="24"/>
        </w:rPr>
        <w:t xml:space="preserve">Každé </w:t>
      </w:r>
      <w:r w:rsidR="00E818B0">
        <w:rPr>
          <w:sz w:val="24"/>
          <w:szCs w:val="24"/>
        </w:rPr>
        <w:t xml:space="preserve">regionální centrum </w:t>
      </w:r>
      <w:r w:rsidRPr="00840EE5">
        <w:rPr>
          <w:sz w:val="24"/>
          <w:szCs w:val="24"/>
        </w:rPr>
        <w:t>vede koordinátor, pracovník s</w:t>
      </w:r>
      <w:r w:rsidR="00E818B0">
        <w:rPr>
          <w:sz w:val="24"/>
          <w:szCs w:val="24"/>
        </w:rPr>
        <w:t> vysokoškolským vzděláním</w:t>
      </w:r>
      <w:r w:rsidRPr="00840EE5">
        <w:rPr>
          <w:sz w:val="24"/>
          <w:szCs w:val="24"/>
        </w:rPr>
        <w:t>, který má ve svém týmu terénní pracovníky, tzv. mediátory podpory zdraví</w:t>
      </w:r>
      <w:r w:rsidR="00E818B0">
        <w:rPr>
          <w:sz w:val="24"/>
          <w:szCs w:val="24"/>
        </w:rPr>
        <w:t xml:space="preserve">. </w:t>
      </w:r>
      <w:r w:rsidRPr="00840EE5">
        <w:rPr>
          <w:sz w:val="24"/>
          <w:szCs w:val="24"/>
        </w:rPr>
        <w:t xml:space="preserve"> Jejich počet je v jednotlivých krajích různý podle počtu osob ohrožených chudobou a sociálním vyloučením </w:t>
      </w:r>
      <w:r w:rsidR="00350C6E">
        <w:rPr>
          <w:sz w:val="24"/>
          <w:szCs w:val="24"/>
        </w:rPr>
        <w:t xml:space="preserve">a pohybuje se </w:t>
      </w:r>
      <w:r w:rsidRPr="00840EE5">
        <w:rPr>
          <w:sz w:val="24"/>
          <w:szCs w:val="24"/>
        </w:rPr>
        <w:t xml:space="preserve">od 2 do 8 </w:t>
      </w:r>
      <w:r w:rsidR="00350C6E">
        <w:rPr>
          <w:sz w:val="24"/>
          <w:szCs w:val="24"/>
        </w:rPr>
        <w:t xml:space="preserve">lidí </w:t>
      </w:r>
      <w:r w:rsidRPr="00840EE5">
        <w:rPr>
          <w:sz w:val="24"/>
          <w:szCs w:val="24"/>
        </w:rPr>
        <w:t xml:space="preserve">v nejexponovanějších krajích, </w:t>
      </w:r>
      <w:r w:rsidR="00350C6E">
        <w:rPr>
          <w:sz w:val="24"/>
          <w:szCs w:val="24"/>
        </w:rPr>
        <w:t xml:space="preserve">tedy </w:t>
      </w:r>
      <w:r w:rsidRPr="00840EE5">
        <w:rPr>
          <w:sz w:val="24"/>
          <w:szCs w:val="24"/>
        </w:rPr>
        <w:t xml:space="preserve">Ústeckém a Moravskoslezském. </w:t>
      </w:r>
    </w:p>
    <w:p w14:paraId="1688CD5E" w14:textId="77777777" w:rsidR="00350C6E" w:rsidRDefault="00350C6E" w:rsidP="00840EE5">
      <w:pPr>
        <w:jc w:val="both"/>
        <w:rPr>
          <w:sz w:val="24"/>
          <w:szCs w:val="24"/>
        </w:rPr>
      </w:pPr>
    </w:p>
    <w:p w14:paraId="5A84710B" w14:textId="1153C46C" w:rsidR="00840EE5" w:rsidRDefault="00350C6E" w:rsidP="00840EE5">
      <w:pPr>
        <w:jc w:val="both"/>
        <w:rPr>
          <w:sz w:val="24"/>
          <w:szCs w:val="24"/>
        </w:rPr>
      </w:pPr>
      <w:r w:rsidRPr="00350C6E">
        <w:rPr>
          <w:b/>
          <w:i/>
          <w:sz w:val="24"/>
          <w:szCs w:val="24"/>
        </w:rPr>
        <w:t>„</w:t>
      </w:r>
      <w:r w:rsidR="00840EE5" w:rsidRPr="00350C6E">
        <w:rPr>
          <w:b/>
          <w:i/>
          <w:sz w:val="24"/>
          <w:szCs w:val="24"/>
        </w:rPr>
        <w:t xml:space="preserve">Mediátoři podpory zdraví pocházejí ze sociálně vyloučených lokalit,  znají prostředí a mají v něm neformální autoritu. Z 90 % se jedná o Romy. Všichni absolvovali po svém nástupu </w:t>
      </w:r>
      <w:r w:rsidR="00840EE5" w:rsidRPr="00350C6E">
        <w:rPr>
          <w:b/>
          <w:i/>
          <w:sz w:val="24"/>
          <w:szCs w:val="24"/>
        </w:rPr>
        <w:lastRenderedPageBreak/>
        <w:t>nově vytvořený 80 hodinový kurz a byli proškoleni v metodice evidence klientů. Předchozí vzdělání zájemce nelimitovalo,  povinné byly 2 reference vztažené k přechozí činnosti</w:t>
      </w:r>
      <w:r w:rsidRPr="00350C6E">
        <w:rPr>
          <w:b/>
          <w:i/>
          <w:sz w:val="24"/>
          <w:szCs w:val="24"/>
        </w:rPr>
        <w:t>,“</w:t>
      </w:r>
      <w:r>
        <w:rPr>
          <w:sz w:val="24"/>
          <w:szCs w:val="24"/>
        </w:rPr>
        <w:t xml:space="preserve"> popisuje výběr mediátorů MUDr. Marie Nejedlá. </w:t>
      </w:r>
    </w:p>
    <w:p w14:paraId="55A32F83" w14:textId="7062A1FC" w:rsidR="00350C6E" w:rsidRDefault="00350C6E" w:rsidP="00840EE5">
      <w:pPr>
        <w:jc w:val="both"/>
        <w:rPr>
          <w:sz w:val="24"/>
          <w:szCs w:val="24"/>
        </w:rPr>
      </w:pPr>
    </w:p>
    <w:p w14:paraId="4152180B" w14:textId="2457D60F" w:rsidR="00350C6E" w:rsidRPr="00840EE5" w:rsidRDefault="00350C6E" w:rsidP="00840EE5">
      <w:pPr>
        <w:jc w:val="both"/>
        <w:rPr>
          <w:sz w:val="24"/>
          <w:szCs w:val="24"/>
        </w:rPr>
      </w:pPr>
      <w:r w:rsidRPr="00350C6E">
        <w:rPr>
          <w:color w:val="000000"/>
          <w:sz w:val="24"/>
          <w:szCs w:val="24"/>
        </w:rPr>
        <w:t>Každé Regionální centrum podpory zdraví si pak mělo za úkol z</w:t>
      </w:r>
      <w:r w:rsidRPr="00840EE5">
        <w:rPr>
          <w:color w:val="000000"/>
          <w:sz w:val="24"/>
          <w:szCs w:val="24"/>
        </w:rPr>
        <w:t xml:space="preserve">mapovat potřeby </w:t>
      </w:r>
      <w:r>
        <w:rPr>
          <w:color w:val="000000"/>
          <w:sz w:val="24"/>
          <w:szCs w:val="24"/>
        </w:rPr>
        <w:t xml:space="preserve">své </w:t>
      </w:r>
      <w:r w:rsidRPr="00840EE5">
        <w:rPr>
          <w:color w:val="000000"/>
          <w:sz w:val="24"/>
          <w:szCs w:val="24"/>
        </w:rPr>
        <w:t xml:space="preserve">cílové skupiny tak, aby </w:t>
      </w:r>
      <w:r>
        <w:rPr>
          <w:color w:val="000000"/>
          <w:sz w:val="24"/>
          <w:szCs w:val="24"/>
        </w:rPr>
        <w:t xml:space="preserve">následně vznikly na míru těmto potřebám </w:t>
      </w:r>
      <w:r w:rsidRPr="00840EE5">
        <w:rPr>
          <w:color w:val="000000"/>
          <w:sz w:val="24"/>
          <w:szCs w:val="24"/>
        </w:rPr>
        <w:t>intervenční preventivní programy</w:t>
      </w:r>
      <w:r>
        <w:rPr>
          <w:color w:val="000000"/>
          <w:sz w:val="24"/>
          <w:szCs w:val="24"/>
        </w:rPr>
        <w:t xml:space="preserve">. Centrum následně </w:t>
      </w:r>
      <w:r w:rsidRPr="00840EE5">
        <w:rPr>
          <w:color w:val="000000"/>
          <w:sz w:val="24"/>
          <w:szCs w:val="24"/>
        </w:rPr>
        <w:t>metodicky v</w:t>
      </w:r>
      <w:r>
        <w:rPr>
          <w:color w:val="000000"/>
          <w:sz w:val="24"/>
          <w:szCs w:val="24"/>
        </w:rPr>
        <w:t xml:space="preserve">edlo </w:t>
      </w:r>
      <w:r w:rsidRPr="00840EE5">
        <w:rPr>
          <w:color w:val="000000"/>
          <w:sz w:val="24"/>
          <w:szCs w:val="24"/>
        </w:rPr>
        <w:t>mediátory podpory zdraví, organizova</w:t>
      </w:r>
      <w:r>
        <w:rPr>
          <w:color w:val="000000"/>
          <w:sz w:val="24"/>
          <w:szCs w:val="24"/>
        </w:rPr>
        <w:t>lo</w:t>
      </w:r>
      <w:r w:rsidRPr="00840EE5">
        <w:rPr>
          <w:color w:val="000000"/>
          <w:sz w:val="24"/>
          <w:szCs w:val="24"/>
        </w:rPr>
        <w:t xml:space="preserve"> a koordinova</w:t>
      </w:r>
      <w:r>
        <w:rPr>
          <w:color w:val="000000"/>
          <w:sz w:val="24"/>
          <w:szCs w:val="24"/>
        </w:rPr>
        <w:t>lo</w:t>
      </w:r>
      <w:r w:rsidRPr="00840EE5">
        <w:rPr>
          <w:color w:val="000000"/>
          <w:sz w:val="24"/>
          <w:szCs w:val="24"/>
        </w:rPr>
        <w:t xml:space="preserve"> individuální intervence a kurzy zdravého životního stylu, kurzy pohybových aktivit a Dny zdraví. </w:t>
      </w:r>
      <w:r w:rsidR="008366CA">
        <w:rPr>
          <w:color w:val="000000"/>
          <w:sz w:val="24"/>
          <w:szCs w:val="24"/>
        </w:rPr>
        <w:t xml:space="preserve">V průběhu projektu byly osloveny desítky organizací, které se staly </w:t>
      </w:r>
      <w:r w:rsidR="008366CA" w:rsidRPr="00840EE5">
        <w:rPr>
          <w:color w:val="000000"/>
          <w:sz w:val="24"/>
          <w:szCs w:val="24"/>
        </w:rPr>
        <w:t>klíčovými partnery</w:t>
      </w:r>
      <w:r w:rsidR="008366CA">
        <w:rPr>
          <w:color w:val="000000"/>
          <w:sz w:val="24"/>
          <w:szCs w:val="24"/>
        </w:rPr>
        <w:t xml:space="preserve"> </w:t>
      </w:r>
      <w:r w:rsidR="008366CA" w:rsidRPr="00840EE5">
        <w:rPr>
          <w:color w:val="000000"/>
          <w:sz w:val="24"/>
          <w:szCs w:val="24"/>
        </w:rPr>
        <w:t xml:space="preserve"> </w:t>
      </w:r>
      <w:r w:rsidR="008366CA">
        <w:rPr>
          <w:color w:val="000000"/>
          <w:sz w:val="24"/>
          <w:szCs w:val="24"/>
        </w:rPr>
        <w:t>při realizaci programů pro vybrané skupiny populace.</w:t>
      </w:r>
    </w:p>
    <w:p w14:paraId="25F1A441" w14:textId="47FAD3E4" w:rsidR="00840EE5" w:rsidRDefault="00840EE5" w:rsidP="00840EE5">
      <w:pPr>
        <w:jc w:val="both"/>
        <w:rPr>
          <w:sz w:val="24"/>
          <w:szCs w:val="24"/>
        </w:rPr>
      </w:pPr>
      <w:r w:rsidRPr="00350C6E">
        <w:rPr>
          <w:sz w:val="24"/>
          <w:szCs w:val="24"/>
        </w:rPr>
        <w:t>Intervenční preventivní programy</w:t>
      </w:r>
      <w:r w:rsidR="00350C6E" w:rsidRPr="00350C6E">
        <w:rPr>
          <w:sz w:val="24"/>
          <w:szCs w:val="24"/>
        </w:rPr>
        <w:t xml:space="preserve"> vznikaly</w:t>
      </w:r>
      <w:r w:rsidR="00350C6E">
        <w:rPr>
          <w:b/>
          <w:sz w:val="24"/>
          <w:szCs w:val="24"/>
        </w:rPr>
        <w:t xml:space="preserve"> </w:t>
      </w:r>
      <w:r w:rsidRPr="00840EE5">
        <w:rPr>
          <w:sz w:val="24"/>
          <w:szCs w:val="24"/>
        </w:rPr>
        <w:t xml:space="preserve">ve spolupráci SZÚ a externích odborníků na základě odborných východisek, sociálního marketingu a zážitkové pedagogiky. </w:t>
      </w:r>
      <w:r w:rsidR="00350C6E">
        <w:rPr>
          <w:sz w:val="24"/>
          <w:szCs w:val="24"/>
        </w:rPr>
        <w:t xml:space="preserve">Následně </w:t>
      </w:r>
      <w:r w:rsidRPr="00840EE5">
        <w:rPr>
          <w:sz w:val="24"/>
          <w:szCs w:val="24"/>
        </w:rPr>
        <w:t>b</w:t>
      </w:r>
      <w:r w:rsidR="00350C6E">
        <w:rPr>
          <w:sz w:val="24"/>
          <w:szCs w:val="24"/>
        </w:rPr>
        <w:t>yli</w:t>
      </w:r>
      <w:r w:rsidRPr="00840EE5">
        <w:rPr>
          <w:sz w:val="24"/>
          <w:szCs w:val="24"/>
        </w:rPr>
        <w:t xml:space="preserve"> v metodikách programů proškoleni lektoři programů z řad pracovníků SZÚ i spolupracujících organizací. </w:t>
      </w:r>
    </w:p>
    <w:p w14:paraId="5B2EABE5" w14:textId="77777777" w:rsidR="00350C6E" w:rsidRPr="00840EE5" w:rsidRDefault="00350C6E" w:rsidP="00840EE5">
      <w:pPr>
        <w:jc w:val="both"/>
        <w:rPr>
          <w:sz w:val="24"/>
          <w:szCs w:val="24"/>
        </w:rPr>
      </w:pPr>
    </w:p>
    <w:p w14:paraId="423706F6" w14:textId="77777777" w:rsidR="00840EE5" w:rsidRPr="00840EE5" w:rsidRDefault="00840EE5" w:rsidP="00840EE5">
      <w:pPr>
        <w:jc w:val="both"/>
        <w:rPr>
          <w:sz w:val="24"/>
          <w:szCs w:val="24"/>
        </w:rPr>
      </w:pPr>
      <w:r w:rsidRPr="00840EE5">
        <w:rPr>
          <w:sz w:val="24"/>
          <w:szCs w:val="24"/>
        </w:rPr>
        <w:t>Realizační formy programů: individuální intervence a skupinové intervence: 40 hodinové kurzy zdravého životního stylu, 40 hodinové kurzy pohybové aktivity a Dny zdraví aj.</w:t>
      </w:r>
    </w:p>
    <w:p w14:paraId="5412F1CB" w14:textId="77777777" w:rsidR="00840EE5" w:rsidRPr="00840EE5" w:rsidRDefault="00840EE5" w:rsidP="00840EE5">
      <w:pPr>
        <w:jc w:val="both"/>
        <w:rPr>
          <w:sz w:val="24"/>
          <w:szCs w:val="24"/>
        </w:rPr>
      </w:pPr>
      <w:r w:rsidRPr="00840EE5">
        <w:rPr>
          <w:sz w:val="24"/>
          <w:szCs w:val="24"/>
        </w:rPr>
        <w:t xml:space="preserve">Tematické celky intervenčních programů </w:t>
      </w:r>
    </w:p>
    <w:p w14:paraId="75D2DE32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Osobní hygiena</w:t>
      </w:r>
    </w:p>
    <w:p w14:paraId="35A3221F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Zdravé bydlení</w:t>
      </w:r>
    </w:p>
    <w:p w14:paraId="4E60BFC6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Vyšetření základních tělesných a krevních parametrů</w:t>
      </w:r>
    </w:p>
    <w:p w14:paraId="70A9F7D4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Výživa</w:t>
      </w:r>
    </w:p>
    <w:p w14:paraId="4395653E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Prevence infekčních onemocnění</w:t>
      </w:r>
    </w:p>
    <w:p w14:paraId="5559E4A6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Prevence závislostí</w:t>
      </w:r>
    </w:p>
    <w:p w14:paraId="74A58812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Podpora zdraví prospěšné pohybové aktivity</w:t>
      </w:r>
    </w:p>
    <w:p w14:paraId="0D621D98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ind w:left="1418" w:hanging="1134"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>Duševní zdraví</w:t>
      </w:r>
    </w:p>
    <w:p w14:paraId="0815F7DC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Prevence nádorových onemocnění</w:t>
      </w:r>
    </w:p>
    <w:p w14:paraId="4DD269C5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i/>
          <w:sz w:val="24"/>
          <w:szCs w:val="24"/>
        </w:rPr>
      </w:pPr>
      <w:r w:rsidRPr="00840EE5">
        <w:rPr>
          <w:i/>
          <w:sz w:val="24"/>
          <w:szCs w:val="24"/>
        </w:rPr>
        <w:t xml:space="preserve">      Prevence úrazů a dopravní výchova</w:t>
      </w:r>
    </w:p>
    <w:p w14:paraId="1C3082E9" w14:textId="77777777" w:rsidR="00840EE5" w:rsidRPr="00840EE5" w:rsidRDefault="00840EE5" w:rsidP="00840EE5">
      <w:pPr>
        <w:numPr>
          <w:ilvl w:val="0"/>
          <w:numId w:val="5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i/>
          <w:sz w:val="24"/>
          <w:szCs w:val="24"/>
        </w:rPr>
        <w:t xml:space="preserve">      Reprodukční zdraví</w:t>
      </w:r>
    </w:p>
    <w:p w14:paraId="0C1ADE0B" w14:textId="77777777" w:rsidR="00840EE5" w:rsidRPr="00840EE5" w:rsidRDefault="00840EE5" w:rsidP="00840EE5">
      <w:pPr>
        <w:jc w:val="both"/>
        <w:rPr>
          <w:sz w:val="24"/>
          <w:szCs w:val="24"/>
        </w:rPr>
      </w:pPr>
    </w:p>
    <w:p w14:paraId="648D7350" w14:textId="587B44A5" w:rsidR="00840EE5" w:rsidRDefault="00350C6E" w:rsidP="00840EE5">
      <w:pPr>
        <w:jc w:val="both"/>
        <w:rPr>
          <w:sz w:val="24"/>
          <w:szCs w:val="24"/>
        </w:rPr>
      </w:pPr>
      <w:r w:rsidRPr="00350C6E">
        <w:rPr>
          <w:b/>
          <w:i/>
          <w:sz w:val="24"/>
          <w:szCs w:val="24"/>
        </w:rPr>
        <w:t>„</w:t>
      </w:r>
      <w:r w:rsidR="00840EE5" w:rsidRPr="00350C6E">
        <w:rPr>
          <w:b/>
          <w:i/>
          <w:sz w:val="24"/>
          <w:szCs w:val="24"/>
        </w:rPr>
        <w:t xml:space="preserve">V rámci projektu </w:t>
      </w:r>
      <w:r w:rsidRPr="00350C6E">
        <w:rPr>
          <w:b/>
          <w:i/>
          <w:sz w:val="24"/>
          <w:szCs w:val="24"/>
        </w:rPr>
        <w:t xml:space="preserve">jsme vyškolili </w:t>
      </w:r>
      <w:r w:rsidR="00840EE5" w:rsidRPr="00350C6E">
        <w:rPr>
          <w:b/>
          <w:i/>
          <w:sz w:val="24"/>
          <w:szCs w:val="24"/>
        </w:rPr>
        <w:t>102 mediátorů podpory zdraví, přes 50 z nich v současné době pracuje  jako zaměstnanci Regionálních center podpory zdraví a zprostředk</w:t>
      </w:r>
      <w:r w:rsidRPr="00350C6E">
        <w:rPr>
          <w:b/>
          <w:i/>
          <w:sz w:val="24"/>
          <w:szCs w:val="24"/>
        </w:rPr>
        <w:t xml:space="preserve">ovávají  </w:t>
      </w:r>
      <w:r w:rsidR="00840EE5" w:rsidRPr="00350C6E">
        <w:rPr>
          <w:b/>
          <w:i/>
          <w:sz w:val="24"/>
          <w:szCs w:val="24"/>
        </w:rPr>
        <w:t xml:space="preserve">individuální intervence osobám ohroženým chudobou a sociálním vyloučením.  Jejich činnost spočívá ve vyhledávání osob, které potřebují pomoc s registrací u ambulantních lékařů, </w:t>
      </w:r>
      <w:r w:rsidRPr="00350C6E">
        <w:rPr>
          <w:b/>
          <w:i/>
          <w:sz w:val="24"/>
          <w:szCs w:val="24"/>
        </w:rPr>
        <w:t xml:space="preserve">v </w:t>
      </w:r>
      <w:r w:rsidR="00840EE5" w:rsidRPr="00350C6E">
        <w:rPr>
          <w:b/>
          <w:i/>
          <w:sz w:val="24"/>
          <w:szCs w:val="24"/>
        </w:rPr>
        <w:t xml:space="preserve">navigaci k řešení při zjištění závislostí, </w:t>
      </w:r>
      <w:r w:rsidRPr="00350C6E">
        <w:rPr>
          <w:b/>
          <w:i/>
          <w:sz w:val="24"/>
          <w:szCs w:val="24"/>
        </w:rPr>
        <w:t>v podpoře klientů</w:t>
      </w:r>
      <w:r w:rsidR="00840EE5" w:rsidRPr="00350C6E">
        <w:rPr>
          <w:b/>
          <w:i/>
          <w:sz w:val="24"/>
          <w:szCs w:val="24"/>
        </w:rPr>
        <w:t xml:space="preserve"> k pohybové aktivitě a správné výživě, </w:t>
      </w:r>
      <w:r w:rsidRPr="00350C6E">
        <w:rPr>
          <w:b/>
          <w:i/>
          <w:sz w:val="24"/>
          <w:szCs w:val="24"/>
        </w:rPr>
        <w:t xml:space="preserve">ale také k </w:t>
      </w:r>
      <w:r w:rsidR="00840EE5" w:rsidRPr="00350C6E">
        <w:rPr>
          <w:b/>
          <w:i/>
          <w:sz w:val="24"/>
          <w:szCs w:val="24"/>
        </w:rPr>
        <w:t xml:space="preserve">účasti na preventivních prohlídkách </w:t>
      </w:r>
      <w:r w:rsidRPr="00350C6E">
        <w:rPr>
          <w:b/>
          <w:i/>
          <w:sz w:val="24"/>
          <w:szCs w:val="24"/>
        </w:rPr>
        <w:t xml:space="preserve">a tak dále,“ </w:t>
      </w:r>
      <w:r>
        <w:rPr>
          <w:sz w:val="24"/>
          <w:szCs w:val="24"/>
        </w:rPr>
        <w:t xml:space="preserve">přibližuje činnost mediátorů MUDr. Marie Nejedlá. </w:t>
      </w:r>
      <w:r w:rsidR="00840EE5" w:rsidRPr="00840EE5">
        <w:rPr>
          <w:sz w:val="24"/>
          <w:szCs w:val="24"/>
        </w:rPr>
        <w:t xml:space="preserve"> </w:t>
      </w:r>
    </w:p>
    <w:p w14:paraId="0C0552E0" w14:textId="43490230" w:rsidR="00350C6E" w:rsidRDefault="00350C6E" w:rsidP="00840EE5">
      <w:pPr>
        <w:jc w:val="both"/>
        <w:rPr>
          <w:sz w:val="24"/>
          <w:szCs w:val="24"/>
        </w:rPr>
      </w:pPr>
    </w:p>
    <w:p w14:paraId="62E5C8B9" w14:textId="60D09F42" w:rsidR="00350C6E" w:rsidRPr="00840EE5" w:rsidRDefault="00350C6E" w:rsidP="00840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projektu v číslech: </w:t>
      </w:r>
    </w:p>
    <w:p w14:paraId="218D9F7A" w14:textId="77777777" w:rsidR="00840EE5" w:rsidRPr="00840EE5" w:rsidRDefault="00840EE5" w:rsidP="00840EE5">
      <w:pPr>
        <w:contextualSpacing/>
        <w:jc w:val="both"/>
        <w:rPr>
          <w:i/>
          <w:sz w:val="24"/>
          <w:szCs w:val="24"/>
        </w:rPr>
      </w:pPr>
    </w:p>
    <w:p w14:paraId="512BD5E0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t>Počet proškolených mediátorů podpory zdraví v 80 hod. kurzu: 102</w:t>
      </w:r>
    </w:p>
    <w:p w14:paraId="19B8C1F4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t>Počet proškolených lektorů v 67 hodinovém kurzu: 296</w:t>
      </w:r>
    </w:p>
    <w:p w14:paraId="5FF55D5E" w14:textId="1308ED10" w:rsidR="00840EE5" w:rsidRPr="00840EE5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t>Počet hodin skupinové podpory (kurzů zdravého životního stylu, kurzů pohybových aktivit a Dnů zdraví přijatých podpořenými osobami</w:t>
      </w:r>
      <w:r w:rsidR="00350C6E">
        <w:rPr>
          <w:sz w:val="24"/>
          <w:szCs w:val="24"/>
        </w:rPr>
        <w:t>)</w:t>
      </w:r>
      <w:r w:rsidRPr="00840EE5">
        <w:rPr>
          <w:sz w:val="24"/>
          <w:szCs w:val="24"/>
        </w:rPr>
        <w:t xml:space="preserve">: 75 702  </w:t>
      </w:r>
    </w:p>
    <w:p w14:paraId="630BD409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t>Počet hodin individuální podpory: 56 518</w:t>
      </w:r>
    </w:p>
    <w:p w14:paraId="57D244E5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t>Počet nových metodických manuálů intervenčních programů: 70</w:t>
      </w:r>
    </w:p>
    <w:p w14:paraId="38A9E70C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t>Počet účastníků projektu a podpořených osob: 103 964</w:t>
      </w:r>
    </w:p>
    <w:p w14:paraId="691199BD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</w:p>
    <w:p w14:paraId="0CF01EAB" w14:textId="77777777" w:rsidR="00D10077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lastRenderedPageBreak/>
        <w:t xml:space="preserve">V současné době se intervenční programy s využitím desítek modelů a pomůcek stále realizují a probíhá </w:t>
      </w:r>
      <w:r w:rsidR="00350C6E">
        <w:rPr>
          <w:sz w:val="24"/>
          <w:szCs w:val="24"/>
        </w:rPr>
        <w:t xml:space="preserve">také </w:t>
      </w:r>
      <w:r w:rsidRPr="00840EE5">
        <w:rPr>
          <w:sz w:val="24"/>
          <w:szCs w:val="24"/>
        </w:rPr>
        <w:t xml:space="preserve">sběr dotazníků  zdravotní gramotnosti </w:t>
      </w:r>
      <w:r w:rsidR="00D10077">
        <w:rPr>
          <w:sz w:val="24"/>
          <w:szCs w:val="24"/>
        </w:rPr>
        <w:t>po</w:t>
      </w:r>
      <w:r w:rsidRPr="00840EE5">
        <w:rPr>
          <w:sz w:val="24"/>
          <w:szCs w:val="24"/>
        </w:rPr>
        <w:t xml:space="preserve">dle metodiky </w:t>
      </w:r>
      <w:r w:rsidR="00D10077">
        <w:rPr>
          <w:sz w:val="24"/>
          <w:szCs w:val="24"/>
        </w:rPr>
        <w:t>Světové zdravotnické organizace (</w:t>
      </w:r>
      <w:r w:rsidRPr="00840EE5">
        <w:rPr>
          <w:sz w:val="24"/>
          <w:szCs w:val="24"/>
        </w:rPr>
        <w:t>WHO</w:t>
      </w:r>
      <w:r w:rsidR="00D10077">
        <w:rPr>
          <w:sz w:val="24"/>
          <w:szCs w:val="24"/>
        </w:rPr>
        <w:t xml:space="preserve">). Vyhodnotíme je po skončení všech aktivit. </w:t>
      </w:r>
    </w:p>
    <w:p w14:paraId="174037D6" w14:textId="64A30CE4" w:rsidR="00840EE5" w:rsidRDefault="00D10077" w:rsidP="00840EE5">
      <w:pPr>
        <w:contextualSpacing/>
        <w:jc w:val="both"/>
        <w:rPr>
          <w:sz w:val="24"/>
          <w:szCs w:val="24"/>
        </w:rPr>
      </w:pPr>
      <w:r w:rsidRPr="00D10077">
        <w:rPr>
          <w:b/>
          <w:i/>
          <w:sz w:val="24"/>
          <w:szCs w:val="24"/>
        </w:rPr>
        <w:t>„Co se týká budoucnosti, z</w:t>
      </w:r>
      <w:r w:rsidR="00840EE5" w:rsidRPr="00D10077">
        <w:rPr>
          <w:b/>
          <w:i/>
          <w:sz w:val="24"/>
          <w:szCs w:val="24"/>
        </w:rPr>
        <w:t xml:space="preserve">achovat činnost 14 regionálních center v roce 2023 se podaří v redukovaném obsazení, plánuje se podpora intervenční činnosti koordinátorů z OPZ plus pro děti 3-15 </w:t>
      </w:r>
      <w:r w:rsidRPr="00D10077">
        <w:rPr>
          <w:b/>
          <w:i/>
          <w:sz w:val="24"/>
          <w:szCs w:val="24"/>
        </w:rPr>
        <w:t>let a</w:t>
      </w:r>
      <w:r w:rsidR="00840EE5" w:rsidRPr="00D10077">
        <w:rPr>
          <w:b/>
          <w:i/>
          <w:sz w:val="24"/>
          <w:szCs w:val="24"/>
        </w:rPr>
        <w:t xml:space="preserve"> jejich rodiče</w:t>
      </w:r>
      <w:r w:rsidRPr="00D10077">
        <w:rPr>
          <w:b/>
          <w:i/>
          <w:sz w:val="24"/>
          <w:szCs w:val="24"/>
        </w:rPr>
        <w:t xml:space="preserve">, a dále </w:t>
      </w:r>
      <w:r w:rsidR="00840EE5" w:rsidRPr="00D10077">
        <w:rPr>
          <w:b/>
          <w:i/>
          <w:sz w:val="24"/>
          <w:szCs w:val="24"/>
        </w:rPr>
        <w:t xml:space="preserve">podpora </w:t>
      </w:r>
      <w:r w:rsidR="008366CA">
        <w:rPr>
          <w:b/>
          <w:i/>
          <w:sz w:val="24"/>
          <w:szCs w:val="24"/>
        </w:rPr>
        <w:t xml:space="preserve">28 </w:t>
      </w:r>
      <w:r w:rsidR="00840EE5" w:rsidRPr="00D10077">
        <w:rPr>
          <w:b/>
          <w:i/>
          <w:sz w:val="24"/>
          <w:szCs w:val="24"/>
        </w:rPr>
        <w:t xml:space="preserve">mediátorů </w:t>
      </w:r>
      <w:r w:rsidR="008366CA">
        <w:rPr>
          <w:b/>
          <w:i/>
          <w:sz w:val="24"/>
          <w:szCs w:val="24"/>
        </w:rPr>
        <w:t xml:space="preserve">podpory zdraví </w:t>
      </w:r>
      <w:r w:rsidR="00840EE5" w:rsidRPr="00D10077">
        <w:rPr>
          <w:b/>
          <w:i/>
          <w:sz w:val="24"/>
          <w:szCs w:val="24"/>
        </w:rPr>
        <w:t>pro Romy z</w:t>
      </w:r>
      <w:r w:rsidRPr="00D10077">
        <w:rPr>
          <w:b/>
          <w:i/>
          <w:sz w:val="24"/>
          <w:szCs w:val="24"/>
        </w:rPr>
        <w:t xml:space="preserve"> fondů </w:t>
      </w:r>
      <w:r w:rsidR="00840EE5" w:rsidRPr="00D10077">
        <w:rPr>
          <w:b/>
          <w:i/>
          <w:sz w:val="24"/>
          <w:szCs w:val="24"/>
        </w:rPr>
        <w:t xml:space="preserve">UNICEF. Zároveň bude intervenční činnost </w:t>
      </w:r>
      <w:r w:rsidR="008366CA">
        <w:rPr>
          <w:b/>
          <w:i/>
          <w:sz w:val="24"/>
          <w:szCs w:val="24"/>
        </w:rPr>
        <w:t xml:space="preserve">dalších </w:t>
      </w:r>
      <w:r w:rsidR="00840EE5" w:rsidRPr="00D10077">
        <w:rPr>
          <w:b/>
          <w:i/>
          <w:sz w:val="24"/>
          <w:szCs w:val="24"/>
        </w:rPr>
        <w:t xml:space="preserve">mediátorů podpory zdraví rozšířena pro ukrajinské uprchlíky, také s podporou UNICEF a je možné </w:t>
      </w:r>
      <w:r w:rsidRPr="00D10077">
        <w:rPr>
          <w:b/>
          <w:i/>
          <w:sz w:val="24"/>
          <w:szCs w:val="24"/>
        </w:rPr>
        <w:t xml:space="preserve">i další </w:t>
      </w:r>
      <w:r w:rsidR="00840EE5" w:rsidRPr="00D10077">
        <w:rPr>
          <w:b/>
          <w:i/>
          <w:sz w:val="24"/>
          <w:szCs w:val="24"/>
        </w:rPr>
        <w:t xml:space="preserve">využití některých mediátorů v rámci </w:t>
      </w:r>
      <w:r w:rsidRPr="00D10077">
        <w:rPr>
          <w:b/>
          <w:i/>
          <w:sz w:val="24"/>
          <w:szCs w:val="24"/>
        </w:rPr>
        <w:t>dalších projektů,“</w:t>
      </w:r>
      <w:r>
        <w:rPr>
          <w:sz w:val="24"/>
          <w:szCs w:val="24"/>
        </w:rPr>
        <w:t xml:space="preserve"> uzavírá hlavní koordinátorka celého 5 letého projektu MUDr. Marie Nejedlá. </w:t>
      </w:r>
      <w:r w:rsidR="008366CA">
        <w:rPr>
          <w:sz w:val="24"/>
          <w:szCs w:val="24"/>
        </w:rPr>
        <w:t xml:space="preserve">O </w:t>
      </w:r>
      <w:r w:rsidR="004E512A">
        <w:rPr>
          <w:sz w:val="24"/>
          <w:szCs w:val="24"/>
        </w:rPr>
        <w:t xml:space="preserve">práci </w:t>
      </w:r>
      <w:r w:rsidR="008366CA">
        <w:rPr>
          <w:sz w:val="24"/>
          <w:szCs w:val="24"/>
        </w:rPr>
        <w:t>mediátor</w:t>
      </w:r>
      <w:r w:rsidR="004E512A">
        <w:rPr>
          <w:sz w:val="24"/>
          <w:szCs w:val="24"/>
        </w:rPr>
        <w:t>ů</w:t>
      </w:r>
      <w:r w:rsidR="008366CA">
        <w:rPr>
          <w:sz w:val="24"/>
          <w:szCs w:val="24"/>
        </w:rPr>
        <w:t xml:space="preserve"> podpory zdraví </w:t>
      </w:r>
      <w:r w:rsidR="004E512A">
        <w:rPr>
          <w:sz w:val="24"/>
          <w:szCs w:val="24"/>
        </w:rPr>
        <w:t xml:space="preserve">pro intervence ohrožených skupin populace </w:t>
      </w:r>
      <w:r w:rsidR="008366CA">
        <w:rPr>
          <w:sz w:val="24"/>
          <w:szCs w:val="24"/>
        </w:rPr>
        <w:t>je ze strany mnoha institu</w:t>
      </w:r>
      <w:r w:rsidR="004E512A">
        <w:rPr>
          <w:sz w:val="24"/>
          <w:szCs w:val="24"/>
        </w:rPr>
        <w:t>cí velký zájem.</w:t>
      </w:r>
    </w:p>
    <w:p w14:paraId="1494411E" w14:textId="1692CBDB" w:rsidR="00D10077" w:rsidRDefault="00D10077" w:rsidP="00840EE5">
      <w:pPr>
        <w:contextualSpacing/>
        <w:jc w:val="both"/>
        <w:rPr>
          <w:sz w:val="24"/>
          <w:szCs w:val="24"/>
        </w:rPr>
      </w:pPr>
    </w:p>
    <w:p w14:paraId="18A34DA1" w14:textId="77777777" w:rsidR="00D10077" w:rsidRPr="00840EE5" w:rsidRDefault="00D10077" w:rsidP="00840EE5">
      <w:pPr>
        <w:contextualSpacing/>
        <w:jc w:val="both"/>
        <w:rPr>
          <w:sz w:val="24"/>
          <w:szCs w:val="24"/>
        </w:rPr>
      </w:pPr>
    </w:p>
    <w:p w14:paraId="15AAD4D3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  <w:r w:rsidRPr="00840EE5">
        <w:rPr>
          <w:sz w:val="24"/>
          <w:szCs w:val="24"/>
        </w:rPr>
        <w:t>Výběr ze spolupracujících organizací:</w:t>
      </w:r>
    </w:p>
    <w:p w14:paraId="55B37273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FN u svaté Anny Brno</w:t>
      </w:r>
      <w:r w:rsidRPr="00840EE5">
        <w:rPr>
          <w:sz w:val="24"/>
          <w:szCs w:val="24"/>
        </w:rPr>
        <w:t>: projekt „</w:t>
      </w:r>
      <w:proofErr w:type="spellStart"/>
      <w:r w:rsidRPr="00840EE5">
        <w:rPr>
          <w:sz w:val="24"/>
          <w:szCs w:val="24"/>
        </w:rPr>
        <w:t>Saste</w:t>
      </w:r>
      <w:proofErr w:type="spellEnd"/>
      <w:r w:rsidRPr="00840EE5">
        <w:rPr>
          <w:sz w:val="24"/>
          <w:szCs w:val="24"/>
        </w:rPr>
        <w:t xml:space="preserve"> Roma“ rozvíjení zdraví Romů ve vyloučených lokalitách </w:t>
      </w:r>
      <w:r w:rsidRPr="00840EE5">
        <w:rPr>
          <w:i/>
          <w:iCs/>
          <w:sz w:val="24"/>
          <w:szCs w:val="24"/>
        </w:rPr>
        <w:t xml:space="preserve">(Program Zdraví z fondů EHP (tzv. Norské fondy), </w:t>
      </w:r>
      <w:r w:rsidRPr="00840EE5">
        <w:rPr>
          <w:iCs/>
          <w:sz w:val="24"/>
          <w:szCs w:val="24"/>
        </w:rPr>
        <w:t>spolupráce dána výzvou</w:t>
      </w:r>
    </w:p>
    <w:p w14:paraId="603A90C6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FN Motol Praha</w:t>
      </w:r>
      <w:r w:rsidRPr="00840EE5">
        <w:rPr>
          <w:sz w:val="24"/>
          <w:szCs w:val="24"/>
        </w:rPr>
        <w:t>: projekt „Zvýšení dostupnosti cílené prevence a včasné diagnostiky specifických přenosných a nepřenosných onemocnění ve vybraných sociálně vyloučených lokalitách s romskými komunitami“ (</w:t>
      </w:r>
      <w:r w:rsidRPr="00840EE5">
        <w:rPr>
          <w:i/>
          <w:iCs/>
          <w:sz w:val="24"/>
          <w:szCs w:val="24"/>
        </w:rPr>
        <w:t xml:space="preserve">financování: Norské fondy), </w:t>
      </w:r>
      <w:r w:rsidRPr="00840EE5">
        <w:rPr>
          <w:iCs/>
          <w:sz w:val="24"/>
          <w:szCs w:val="24"/>
        </w:rPr>
        <w:t>spolupráce dána výzvou</w:t>
      </w:r>
    </w:p>
    <w:p w14:paraId="41D0E474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Česká unie neslyšících</w:t>
      </w:r>
    </w:p>
    <w:p w14:paraId="05D91EE5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ÚZIS,</w:t>
      </w:r>
      <w:r w:rsidRPr="00840EE5">
        <w:rPr>
          <w:sz w:val="24"/>
          <w:szCs w:val="24"/>
        </w:rPr>
        <w:t xml:space="preserve"> Národní screeningové centrum Brno: projekt „Optimalizace programu </w:t>
      </w:r>
      <w:proofErr w:type="spellStart"/>
      <w:r w:rsidRPr="00840EE5">
        <w:rPr>
          <w:sz w:val="24"/>
          <w:szCs w:val="24"/>
        </w:rPr>
        <w:t>screeningu</w:t>
      </w:r>
      <w:proofErr w:type="spellEnd"/>
      <w:r w:rsidRPr="00840EE5">
        <w:rPr>
          <w:sz w:val="24"/>
          <w:szCs w:val="24"/>
        </w:rPr>
        <w:t xml:space="preserve"> karcinomu děložního hrdla zavedením detekce genomu lidského </w:t>
      </w:r>
      <w:proofErr w:type="spellStart"/>
      <w:r w:rsidRPr="00840EE5">
        <w:rPr>
          <w:sz w:val="24"/>
          <w:szCs w:val="24"/>
        </w:rPr>
        <w:t>papilomaviru</w:t>
      </w:r>
      <w:proofErr w:type="spellEnd"/>
      <w:r w:rsidRPr="00840EE5">
        <w:rPr>
          <w:sz w:val="24"/>
          <w:szCs w:val="24"/>
        </w:rPr>
        <w:t xml:space="preserve"> pomocí </w:t>
      </w:r>
      <w:proofErr w:type="spellStart"/>
      <w:r w:rsidRPr="00840EE5">
        <w:rPr>
          <w:sz w:val="24"/>
          <w:szCs w:val="24"/>
        </w:rPr>
        <w:t>samoodběrových</w:t>
      </w:r>
      <w:proofErr w:type="spellEnd"/>
      <w:r w:rsidRPr="00840EE5">
        <w:rPr>
          <w:sz w:val="24"/>
          <w:szCs w:val="24"/>
        </w:rPr>
        <w:t xml:space="preserve"> sad u žen dlouhodobě se neúčastnících stávajícího </w:t>
      </w:r>
      <w:proofErr w:type="spellStart"/>
      <w:r w:rsidRPr="00840EE5">
        <w:rPr>
          <w:sz w:val="24"/>
          <w:szCs w:val="24"/>
        </w:rPr>
        <w:t>screeningu</w:t>
      </w:r>
      <w:proofErr w:type="spellEnd"/>
      <w:r w:rsidRPr="00840EE5">
        <w:rPr>
          <w:sz w:val="24"/>
          <w:szCs w:val="24"/>
        </w:rPr>
        <w:t>“ (</w:t>
      </w:r>
      <w:r w:rsidRPr="00840EE5">
        <w:rPr>
          <w:i/>
          <w:iCs/>
          <w:sz w:val="24"/>
          <w:szCs w:val="24"/>
        </w:rPr>
        <w:t xml:space="preserve">ESF OPZ) </w:t>
      </w:r>
    </w:p>
    <w:p w14:paraId="7582E81E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Praktičtí lékaři pro dospělé, praktičtí lékaři pro děti a dorost, ambulantní specialisté</w:t>
      </w:r>
    </w:p>
    <w:p w14:paraId="3A0FB831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KHS, KÚ</w:t>
      </w:r>
    </w:p>
    <w:p w14:paraId="0819FBDB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NUDZ</w:t>
      </w:r>
      <w:r w:rsidRPr="00840EE5">
        <w:rPr>
          <w:sz w:val="24"/>
          <w:szCs w:val="24"/>
        </w:rPr>
        <w:t>: projekt „Výzkum duševního zdraví romské populace“</w:t>
      </w:r>
      <w:r w:rsidRPr="00840EE5">
        <w:rPr>
          <w:i/>
          <w:iCs/>
          <w:sz w:val="24"/>
          <w:szCs w:val="24"/>
        </w:rPr>
        <w:t> (Program Zdraví z fondů EHP (tzv. Norské fondy)</w:t>
      </w:r>
    </w:p>
    <w:p w14:paraId="67DFC20B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Evropská komise</w:t>
      </w:r>
      <w:r w:rsidRPr="00840EE5">
        <w:rPr>
          <w:sz w:val="24"/>
          <w:szCs w:val="24"/>
        </w:rPr>
        <w:t xml:space="preserve">: projekt „JAHEE“ (Joint </w:t>
      </w:r>
      <w:proofErr w:type="spellStart"/>
      <w:r w:rsidRPr="00840EE5">
        <w:rPr>
          <w:sz w:val="24"/>
          <w:szCs w:val="24"/>
        </w:rPr>
        <w:t>Action</w:t>
      </w:r>
      <w:proofErr w:type="spellEnd"/>
      <w:r w:rsidRPr="00840EE5">
        <w:rPr>
          <w:sz w:val="24"/>
          <w:szCs w:val="24"/>
        </w:rPr>
        <w:t xml:space="preserve"> </w:t>
      </w:r>
      <w:proofErr w:type="spellStart"/>
      <w:r w:rsidRPr="00840EE5">
        <w:rPr>
          <w:sz w:val="24"/>
          <w:szCs w:val="24"/>
        </w:rPr>
        <w:t>Healt</w:t>
      </w:r>
      <w:proofErr w:type="spellEnd"/>
      <w:r w:rsidRPr="00840EE5">
        <w:rPr>
          <w:sz w:val="24"/>
          <w:szCs w:val="24"/>
        </w:rPr>
        <w:t xml:space="preserve"> </w:t>
      </w:r>
      <w:proofErr w:type="spellStart"/>
      <w:r w:rsidRPr="00840EE5">
        <w:rPr>
          <w:sz w:val="24"/>
          <w:szCs w:val="24"/>
        </w:rPr>
        <w:t>Equity</w:t>
      </w:r>
      <w:proofErr w:type="spellEnd"/>
      <w:r w:rsidRPr="00840EE5">
        <w:rPr>
          <w:sz w:val="24"/>
          <w:szCs w:val="24"/>
        </w:rPr>
        <w:t xml:space="preserve"> </w:t>
      </w:r>
      <w:proofErr w:type="spellStart"/>
      <w:r w:rsidRPr="00840EE5">
        <w:rPr>
          <w:sz w:val="24"/>
          <w:szCs w:val="24"/>
        </w:rPr>
        <w:t>Europe</w:t>
      </w:r>
      <w:proofErr w:type="spellEnd"/>
      <w:r w:rsidRPr="00840EE5">
        <w:rPr>
          <w:sz w:val="24"/>
          <w:szCs w:val="24"/>
        </w:rPr>
        <w:t>) s cílem dosažení větší rovnosti ve zdraví mezi různými skupinami obyvatel  ve všech zúčastněných zemích a mezi zeměmi navzájem,  zejména  pak pro migranty a další zranitelné skupiny obyvatel, které mohou být více ohroženi diskriminací,  horší dostupností zdravotní péče včetně preventivní  a  mají nižší úroveň zdravotní gramotnosti.  </w:t>
      </w:r>
      <w:r w:rsidRPr="00840EE5">
        <w:rPr>
          <w:i/>
          <w:iCs/>
          <w:sz w:val="24"/>
          <w:szCs w:val="24"/>
        </w:rPr>
        <w:t>(EK, Zdravotní program EU)</w:t>
      </w:r>
    </w:p>
    <w:p w14:paraId="0E2416C3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EKO-KOM a.s.</w:t>
      </w:r>
      <w:r w:rsidRPr="00840EE5">
        <w:rPr>
          <w:sz w:val="24"/>
          <w:szCs w:val="24"/>
        </w:rPr>
        <w:t>: program Zdravé bydlení a třídění odpadu</w:t>
      </w:r>
    </w:p>
    <w:p w14:paraId="1989E67F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Univerzita Palackého v Olomouci</w:t>
      </w:r>
      <w:r w:rsidRPr="00840EE5">
        <w:rPr>
          <w:sz w:val="24"/>
          <w:szCs w:val="24"/>
        </w:rPr>
        <w:t>: projekt „ </w:t>
      </w:r>
      <w:hyperlink r:id="rId8" w:history="1">
        <w:r w:rsidRPr="00840EE5">
          <w:rPr>
            <w:rStyle w:val="Hypertextovodkaz"/>
            <w:sz w:val="24"/>
            <w:szCs w:val="24"/>
          </w:rPr>
          <w:t xml:space="preserve">Aplikovaný výzkum pro inovace politik v oblasti dostupnosti zdravotní péče u sociálně vyloučené romské </w:t>
        </w:r>
      </w:hyperlink>
      <w:hyperlink r:id="rId9" w:history="1">
        <w:r w:rsidRPr="00840EE5">
          <w:rPr>
            <w:rStyle w:val="Hypertextovodkaz"/>
            <w:sz w:val="24"/>
            <w:szCs w:val="24"/>
          </w:rPr>
          <w:t xml:space="preserve">populace“ </w:t>
        </w:r>
      </w:hyperlink>
      <w:hyperlink r:id="rId10" w:history="1">
        <w:r w:rsidRPr="00840EE5">
          <w:rPr>
            <w:rStyle w:val="Hypertextovodkaz"/>
            <w:sz w:val="24"/>
            <w:szCs w:val="24"/>
          </w:rPr>
          <w:t>(ROMZAVIP</w:t>
        </w:r>
      </w:hyperlink>
      <w:r w:rsidRPr="00840EE5">
        <w:rPr>
          <w:sz w:val="24"/>
          <w:szCs w:val="24"/>
        </w:rPr>
        <w:t>)“</w:t>
      </w:r>
    </w:p>
    <w:p w14:paraId="5A5C5DB1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Potravinová banka</w:t>
      </w:r>
      <w:r w:rsidRPr="00840EE5">
        <w:rPr>
          <w:sz w:val="24"/>
          <w:szCs w:val="24"/>
        </w:rPr>
        <w:t>: síť Potravinových bank po celé ČR</w:t>
      </w:r>
    </w:p>
    <w:p w14:paraId="24833B0D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Česká komora FITNESS</w:t>
      </w:r>
      <w:r w:rsidRPr="00840EE5">
        <w:rPr>
          <w:sz w:val="24"/>
          <w:szCs w:val="24"/>
        </w:rPr>
        <w:t>: cvičení, pohybové aktivity klientů</w:t>
      </w:r>
    </w:p>
    <w:p w14:paraId="597D1CD7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ČSÚ</w:t>
      </w:r>
      <w:r w:rsidRPr="00840EE5">
        <w:rPr>
          <w:sz w:val="24"/>
          <w:szCs w:val="24"/>
        </w:rPr>
        <w:t>: sčítání obyvatel ČR  2021</w:t>
      </w:r>
    </w:p>
    <w:p w14:paraId="2FC84A02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 xml:space="preserve">ZÚ se sídlem v Ústí nad Labem, s </w:t>
      </w:r>
      <w:proofErr w:type="gramStart"/>
      <w:r w:rsidRPr="00840EE5">
        <w:rPr>
          <w:b/>
          <w:bCs/>
          <w:sz w:val="24"/>
          <w:szCs w:val="24"/>
        </w:rPr>
        <w:t>OS D.R.</w:t>
      </w:r>
      <w:proofErr w:type="gramEnd"/>
      <w:r w:rsidRPr="00840EE5">
        <w:rPr>
          <w:b/>
          <w:bCs/>
          <w:sz w:val="24"/>
          <w:szCs w:val="24"/>
        </w:rPr>
        <w:t xml:space="preserve">A.K. </w:t>
      </w:r>
      <w:proofErr w:type="spellStart"/>
      <w:r w:rsidRPr="00840EE5">
        <w:rPr>
          <w:b/>
          <w:bCs/>
          <w:sz w:val="24"/>
          <w:szCs w:val="24"/>
        </w:rPr>
        <w:t>z.s</w:t>
      </w:r>
      <w:proofErr w:type="spellEnd"/>
      <w:r w:rsidRPr="00840EE5">
        <w:rPr>
          <w:b/>
          <w:bCs/>
          <w:sz w:val="24"/>
          <w:szCs w:val="24"/>
        </w:rPr>
        <w:t xml:space="preserve">., s Bludiště </w:t>
      </w:r>
      <w:proofErr w:type="spellStart"/>
      <w:r w:rsidRPr="00840EE5">
        <w:rPr>
          <w:b/>
          <w:bCs/>
          <w:sz w:val="24"/>
          <w:szCs w:val="24"/>
        </w:rPr>
        <w:t>z.s</w:t>
      </w:r>
      <w:proofErr w:type="spellEnd"/>
      <w:r w:rsidRPr="00840EE5">
        <w:rPr>
          <w:b/>
          <w:bCs/>
          <w:sz w:val="24"/>
          <w:szCs w:val="24"/>
        </w:rPr>
        <w:t xml:space="preserve">., EDUKUJ </w:t>
      </w:r>
      <w:proofErr w:type="spellStart"/>
      <w:r w:rsidRPr="00840EE5">
        <w:rPr>
          <w:b/>
          <w:bCs/>
          <w:sz w:val="24"/>
          <w:szCs w:val="24"/>
        </w:rPr>
        <w:t>z.s</w:t>
      </w:r>
      <w:proofErr w:type="spellEnd"/>
      <w:r w:rsidRPr="00840EE5">
        <w:rPr>
          <w:b/>
          <w:bCs/>
          <w:sz w:val="24"/>
          <w:szCs w:val="24"/>
        </w:rPr>
        <w:t xml:space="preserve">., </w:t>
      </w:r>
      <w:proofErr w:type="spellStart"/>
      <w:r w:rsidRPr="00840EE5">
        <w:rPr>
          <w:b/>
          <w:bCs/>
          <w:sz w:val="24"/>
          <w:szCs w:val="24"/>
        </w:rPr>
        <w:t>Everesta</w:t>
      </w:r>
      <w:proofErr w:type="spellEnd"/>
      <w:r w:rsidRPr="00840EE5">
        <w:rPr>
          <w:b/>
          <w:bCs/>
          <w:sz w:val="24"/>
          <w:szCs w:val="24"/>
        </w:rPr>
        <w:t xml:space="preserve"> s.r.o., Univerzita Pardubice, Jihočeská univerzita, </w:t>
      </w:r>
      <w:r w:rsidRPr="00840EE5">
        <w:rPr>
          <w:sz w:val="24"/>
          <w:szCs w:val="24"/>
        </w:rPr>
        <w:t>lektorské služby pro Kurzy zdravého životního stylu</w:t>
      </w:r>
    </w:p>
    <w:p w14:paraId="31CC09C4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lastRenderedPageBreak/>
        <w:t xml:space="preserve">3. lékařská fakulta UK </w:t>
      </w:r>
      <w:r w:rsidRPr="00840EE5">
        <w:rPr>
          <w:sz w:val="24"/>
          <w:szCs w:val="24"/>
        </w:rPr>
        <w:t xml:space="preserve">Praha, </w:t>
      </w:r>
      <w:r w:rsidRPr="00840EE5">
        <w:rPr>
          <w:b/>
          <w:bCs/>
          <w:sz w:val="24"/>
          <w:szCs w:val="24"/>
        </w:rPr>
        <w:t xml:space="preserve">Vysoká škola zdravotnická </w:t>
      </w:r>
      <w:r w:rsidRPr="00840EE5">
        <w:rPr>
          <w:sz w:val="24"/>
          <w:szCs w:val="24"/>
        </w:rPr>
        <w:t>Praha</w:t>
      </w:r>
    </w:p>
    <w:p w14:paraId="7B9F7246" w14:textId="77777777" w:rsidR="00840EE5" w:rsidRPr="00840EE5" w:rsidRDefault="00840EE5" w:rsidP="00840EE5">
      <w:pPr>
        <w:numPr>
          <w:ilvl w:val="0"/>
          <w:numId w:val="7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sz w:val="24"/>
          <w:szCs w:val="24"/>
        </w:rPr>
      </w:pPr>
      <w:r w:rsidRPr="00840EE5">
        <w:rPr>
          <w:b/>
          <w:bCs/>
          <w:sz w:val="24"/>
          <w:szCs w:val="24"/>
        </w:rPr>
        <w:t>Vězeňská správa, azylové domy, nízkoprahové kluby, školy v SVL</w:t>
      </w:r>
    </w:p>
    <w:p w14:paraId="2EEFF1F9" w14:textId="77777777" w:rsidR="00840EE5" w:rsidRPr="00840EE5" w:rsidRDefault="00840EE5" w:rsidP="00840EE5">
      <w:pPr>
        <w:contextualSpacing/>
        <w:jc w:val="both"/>
        <w:rPr>
          <w:sz w:val="24"/>
          <w:szCs w:val="24"/>
        </w:rPr>
      </w:pPr>
    </w:p>
    <w:p w14:paraId="552AFA99" w14:textId="77777777" w:rsidR="0090274B" w:rsidRPr="00C20422" w:rsidRDefault="0090274B" w:rsidP="00C20422">
      <w:pPr>
        <w:rPr>
          <w:sz w:val="24"/>
          <w:szCs w:val="24"/>
        </w:rPr>
      </w:pPr>
      <w:bookmarkStart w:id="0" w:name="_GoBack"/>
      <w:bookmarkEnd w:id="0"/>
    </w:p>
    <w:p w14:paraId="25CE28BC" w14:textId="77777777" w:rsidR="0089430A" w:rsidRPr="00840EE5" w:rsidRDefault="0089430A" w:rsidP="00085DC4">
      <w:pPr>
        <w:rPr>
          <w:sz w:val="24"/>
          <w:szCs w:val="24"/>
        </w:rPr>
      </w:pPr>
    </w:p>
    <w:sectPr w:rsidR="0089430A" w:rsidRPr="00840EE5" w:rsidSect="008410FE">
      <w:headerReference w:type="first" r:id="rId11"/>
      <w:footerReference w:type="first" r:id="rId12"/>
      <w:pgSz w:w="11906" w:h="16838" w:code="9"/>
      <w:pgMar w:top="1417" w:right="1417" w:bottom="1417" w:left="1417" w:header="1134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4864" w14:textId="77777777" w:rsidR="005A41D5" w:rsidRDefault="005A41D5">
      <w:r>
        <w:separator/>
      </w:r>
    </w:p>
  </w:endnote>
  <w:endnote w:type="continuationSeparator" w:id="0">
    <w:p w14:paraId="2D535345" w14:textId="77777777" w:rsidR="005A41D5" w:rsidRDefault="005A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05624E" w14:paraId="0FA60BB3" w14:textId="77777777" w:rsidTr="002165A1">
      <w:tc>
        <w:tcPr>
          <w:tcW w:w="9780" w:type="dxa"/>
          <w:tcMar>
            <w:left w:w="0" w:type="dxa"/>
            <w:right w:w="0" w:type="dxa"/>
          </w:tcMar>
        </w:tcPr>
        <w:p w14:paraId="450FF13A" w14:textId="77777777" w:rsidR="0005624E" w:rsidRDefault="0005624E" w:rsidP="003054C8">
          <w:r w:rsidRPr="00067820">
            <w:rPr>
              <w:color w:val="333366"/>
            </w:rPr>
            <w:t xml:space="preserve">Šrobárova 49/48                     </w:t>
          </w:r>
          <w:r w:rsidR="003054C8">
            <w:rPr>
              <w:color w:val="333366"/>
            </w:rPr>
            <w:t xml:space="preserve">                    </w:t>
          </w:r>
          <w:r w:rsidR="00346B85">
            <w:rPr>
              <w:color w:val="333366"/>
            </w:rPr>
            <w:t>Tel</w:t>
          </w:r>
          <w:r w:rsidRPr="00067820">
            <w:rPr>
              <w:color w:val="333366"/>
            </w:rPr>
            <w:t>: +420 267 081</w:t>
          </w:r>
          <w:r w:rsidR="003054C8">
            <w:rPr>
              <w:color w:val="333366"/>
            </w:rPr>
            <w:t xml:space="preserve"> 111                                </w:t>
          </w:r>
          <w:r w:rsidRPr="00067820">
            <w:rPr>
              <w:color w:val="333366"/>
            </w:rPr>
            <w:t>E-mail: zdravust@szu.cz</w:t>
          </w:r>
          <w:r w:rsidRPr="00067820">
            <w:rPr>
              <w:color w:val="333366"/>
            </w:rPr>
            <w:br/>
            <w:t xml:space="preserve">100 00 Praha 10                                                                                                                     </w:t>
          </w:r>
          <w:r w:rsidR="003D4B93">
            <w:rPr>
              <w:color w:val="333366"/>
            </w:rPr>
            <w:t xml:space="preserve"> </w:t>
          </w:r>
          <w:r w:rsidR="003054C8">
            <w:rPr>
              <w:color w:val="333366"/>
            </w:rPr>
            <w:t>U</w:t>
          </w:r>
          <w:r w:rsidRPr="00067820">
            <w:rPr>
              <w:color w:val="333366"/>
            </w:rPr>
            <w:t xml:space="preserve">RL:  </w:t>
          </w:r>
          <w:r w:rsidR="003054C8">
            <w:rPr>
              <w:color w:val="333366"/>
            </w:rPr>
            <w:t xml:space="preserve"> </w:t>
          </w:r>
          <w:r w:rsidRPr="00067820">
            <w:rPr>
              <w:color w:val="333366"/>
            </w:rPr>
            <w:t>www.szu.cz</w:t>
          </w:r>
        </w:p>
      </w:tc>
    </w:tr>
  </w:tbl>
  <w:p w14:paraId="701B8C65" w14:textId="77777777" w:rsidR="002165A1" w:rsidRDefault="002165A1" w:rsidP="004C76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C6B1" w14:textId="77777777" w:rsidR="005A41D5" w:rsidRDefault="005A41D5">
      <w:r>
        <w:separator/>
      </w:r>
    </w:p>
  </w:footnote>
  <w:footnote w:type="continuationSeparator" w:id="0">
    <w:p w14:paraId="1B7BC8DF" w14:textId="77777777" w:rsidR="005A41D5" w:rsidRDefault="005A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E25D" w14:textId="499D657E" w:rsidR="00840EE5" w:rsidRDefault="00840EE5" w:rsidP="00295D64">
    <w:pPr>
      <w:ind w:left="-284"/>
      <w:rPr>
        <w:b/>
        <w:color w:val="1F3864"/>
        <w:sz w:val="24"/>
        <w:szCs w:val="24"/>
      </w:rPr>
    </w:pPr>
    <w:r w:rsidRPr="00840EE5">
      <w:rPr>
        <w:b/>
        <w:noProof/>
        <w:color w:val="1F3864"/>
        <w:sz w:val="24"/>
        <w:szCs w:val="24"/>
      </w:rPr>
      <w:drawing>
        <wp:anchor distT="0" distB="0" distL="114300" distR="114300" simplePos="0" relativeHeight="251658752" behindDoc="1" locked="0" layoutInCell="1" allowOverlap="1" wp14:anchorId="02AF8F3C" wp14:editId="2D21CD06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3766820" cy="781050"/>
          <wp:effectExtent l="0" t="0" r="5080" b="0"/>
          <wp:wrapTight wrapText="bothSides">
            <wp:wrapPolygon edited="0">
              <wp:start x="0" y="0"/>
              <wp:lineTo x="0" y="21073"/>
              <wp:lineTo x="6554" y="21073"/>
              <wp:lineTo x="10378" y="20546"/>
              <wp:lineTo x="21520" y="18439"/>
              <wp:lineTo x="21520" y="14224"/>
              <wp:lineTo x="20646" y="12644"/>
              <wp:lineTo x="16932" y="8956"/>
              <wp:lineTo x="17041" y="6322"/>
              <wp:lineTo x="12235" y="2634"/>
              <wp:lineTo x="6554" y="0"/>
              <wp:lineTo x="0" y="0"/>
            </wp:wrapPolygon>
          </wp:wrapTight>
          <wp:docPr id="1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68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D64">
      <w:rPr>
        <w:noProof/>
        <w:color w:val="1F3864" w:themeColor="accent5" w:themeShade="80"/>
        <w:sz w:val="2"/>
        <w:szCs w:val="2"/>
      </w:rPr>
      <w:drawing>
        <wp:anchor distT="0" distB="0" distL="114300" distR="114300" simplePos="0" relativeHeight="251657728" behindDoc="0" locked="0" layoutInCell="1" allowOverlap="1" wp14:anchorId="4BC93197" wp14:editId="0018BFB4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1314450" cy="819150"/>
          <wp:effectExtent l="0" t="0" r="0" b="0"/>
          <wp:wrapSquare wrapText="bothSides"/>
          <wp:docPr id="2" name="obrázek 2" descr="logo_szu_bez_s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zu_bez_s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D64">
      <w:rPr>
        <w:b/>
        <w:color w:val="1F3864"/>
        <w:sz w:val="24"/>
        <w:szCs w:val="24"/>
      </w:rPr>
      <w:t xml:space="preserve">                                                                                               </w:t>
    </w:r>
  </w:p>
  <w:p w14:paraId="37626A0E" w14:textId="77777777" w:rsidR="00840EE5" w:rsidRDefault="00840EE5" w:rsidP="00295D64">
    <w:pPr>
      <w:ind w:left="-284"/>
      <w:rPr>
        <w:b/>
        <w:color w:val="1F3864"/>
        <w:sz w:val="24"/>
        <w:szCs w:val="24"/>
      </w:rPr>
    </w:pPr>
  </w:p>
  <w:p w14:paraId="43E01E60" w14:textId="77777777" w:rsidR="00840EE5" w:rsidRDefault="00840EE5" w:rsidP="00295D64">
    <w:pPr>
      <w:ind w:left="-284"/>
      <w:rPr>
        <w:b/>
        <w:color w:val="1F3864"/>
        <w:sz w:val="24"/>
        <w:szCs w:val="24"/>
      </w:rPr>
    </w:pPr>
    <w:r>
      <w:rPr>
        <w:b/>
        <w:color w:val="1F3864"/>
        <w:sz w:val="24"/>
        <w:szCs w:val="24"/>
      </w:rPr>
      <w:t xml:space="preserve">                                  </w:t>
    </w:r>
  </w:p>
  <w:p w14:paraId="46D9D415" w14:textId="0DEC64FB" w:rsidR="00295D64" w:rsidRDefault="00295D64" w:rsidP="00295D64">
    <w:pPr>
      <w:ind w:left="-284"/>
      <w:rPr>
        <w:b/>
        <w:color w:val="1F3864"/>
        <w:sz w:val="24"/>
        <w:szCs w:val="24"/>
      </w:rPr>
    </w:pPr>
    <w:r w:rsidRPr="00295D64">
      <w:rPr>
        <w:b/>
        <w:color w:val="002060"/>
        <w:sz w:val="24"/>
        <w:szCs w:val="24"/>
      </w:rPr>
      <w:t xml:space="preserve">                 </w:t>
    </w:r>
  </w:p>
  <w:p w14:paraId="6DEC68EB" w14:textId="77777777" w:rsidR="00295D64" w:rsidRDefault="00295D64" w:rsidP="00295D64">
    <w:pPr>
      <w:ind w:left="-284"/>
      <w:rPr>
        <w:b/>
        <w:color w:val="1F3864"/>
        <w:sz w:val="24"/>
        <w:szCs w:val="24"/>
      </w:rPr>
    </w:pPr>
  </w:p>
  <w:p w14:paraId="487B273C" w14:textId="45138A1E" w:rsidR="00142635" w:rsidRPr="00721D65" w:rsidRDefault="00295D64" w:rsidP="00295D64">
    <w:pPr>
      <w:ind w:left="-284"/>
      <w:rPr>
        <w:b/>
        <w:color w:val="1F3864"/>
        <w:sz w:val="24"/>
        <w:szCs w:val="24"/>
      </w:rPr>
    </w:pPr>
    <w:r>
      <w:rPr>
        <w:b/>
        <w:color w:val="1F3864"/>
        <w:sz w:val="24"/>
        <w:szCs w:val="24"/>
      </w:rPr>
      <w:t xml:space="preserve">  </w:t>
    </w:r>
    <w:r w:rsidR="00FE26BB">
      <w:rPr>
        <w:b/>
        <w:color w:val="1F3864"/>
        <w:sz w:val="24"/>
        <w:szCs w:val="24"/>
      </w:rPr>
      <w:t xml:space="preserve">              </w:t>
    </w:r>
    <w:r>
      <w:rPr>
        <w:b/>
        <w:color w:val="1F3864"/>
        <w:sz w:val="24"/>
        <w:szCs w:val="24"/>
      </w:rPr>
      <w:t xml:space="preserve">   </w:t>
    </w:r>
    <w:r w:rsidR="00DC791C">
      <w:rPr>
        <w:b/>
        <w:color w:val="1F3864"/>
        <w:sz w:val="24"/>
        <w:szCs w:val="24"/>
      </w:rPr>
      <w:t xml:space="preserve"> </w:t>
    </w:r>
    <w:r w:rsidR="00840EE5">
      <w:rPr>
        <w:b/>
        <w:color w:val="1F3864"/>
        <w:sz w:val="24"/>
        <w:szCs w:val="24"/>
      </w:rPr>
      <w:t xml:space="preserve">                               </w:t>
    </w:r>
    <w:r w:rsidR="00DC791C">
      <w:rPr>
        <w:b/>
        <w:color w:val="1F3864"/>
        <w:sz w:val="24"/>
        <w:szCs w:val="24"/>
      </w:rPr>
      <w:t xml:space="preserve">  </w:t>
    </w:r>
    <w:r w:rsidR="00840EE5">
      <w:rPr>
        <w:b/>
        <w:color w:val="1F3864"/>
        <w:sz w:val="24"/>
        <w:szCs w:val="24"/>
      </w:rPr>
      <w:t xml:space="preserve">    </w:t>
    </w:r>
    <w:r w:rsidR="00142635" w:rsidRPr="00C629A8">
      <w:rPr>
        <w:b/>
        <w:color w:val="1F3864" w:themeColor="accent5" w:themeShade="80"/>
        <w:sz w:val="24"/>
        <w:szCs w:val="24"/>
      </w:rPr>
      <w:t>TISKOVÁ ZPRÁVA</w:t>
    </w:r>
    <w:r w:rsidR="00840EE5">
      <w:rPr>
        <w:b/>
        <w:color w:val="1F3864" w:themeColor="accent5" w:themeShade="80"/>
        <w:sz w:val="24"/>
        <w:szCs w:val="24"/>
      </w:rPr>
      <w:t xml:space="preserve">  </w:t>
    </w:r>
    <w:r>
      <w:rPr>
        <w:b/>
        <w:color w:val="1F3864" w:themeColor="accent5" w:themeShade="80"/>
        <w:sz w:val="24"/>
        <w:szCs w:val="24"/>
      </w:rPr>
      <w:t xml:space="preserve">                         </w:t>
    </w:r>
    <w:r w:rsidR="00840EE5">
      <w:rPr>
        <w:b/>
        <w:color w:val="1F3864" w:themeColor="accent5" w:themeShade="80"/>
        <w:sz w:val="24"/>
        <w:szCs w:val="24"/>
      </w:rPr>
      <w:t xml:space="preserve">               </w:t>
    </w:r>
    <w:r>
      <w:rPr>
        <w:b/>
        <w:color w:val="1F3864" w:themeColor="accent5" w:themeShade="80"/>
        <w:sz w:val="24"/>
        <w:szCs w:val="24"/>
      </w:rPr>
      <w:t xml:space="preserve">  </w:t>
    </w:r>
    <w:r w:rsidR="00840EE5" w:rsidRPr="00295D64">
      <w:rPr>
        <w:b/>
        <w:color w:val="002060"/>
        <w:sz w:val="24"/>
        <w:szCs w:val="24"/>
      </w:rPr>
      <w:t xml:space="preserve">2. </w:t>
    </w:r>
    <w:r w:rsidR="00840EE5">
      <w:rPr>
        <w:b/>
        <w:color w:val="002060"/>
        <w:sz w:val="24"/>
        <w:szCs w:val="24"/>
      </w:rPr>
      <w:t>12</w:t>
    </w:r>
    <w:r w:rsidR="00840EE5" w:rsidRPr="00295D64">
      <w:rPr>
        <w:b/>
        <w:color w:val="002060"/>
        <w:sz w:val="24"/>
        <w:szCs w:val="24"/>
      </w:rPr>
      <w:t xml:space="preserve">. 2022                                   </w:t>
    </w:r>
  </w:p>
  <w:p w14:paraId="379CFAD8" w14:textId="77777777" w:rsidR="002165A1" w:rsidRDefault="00C54540" w:rsidP="00224C98">
    <w:pPr>
      <w:pStyle w:val="Zhlav"/>
      <w:tabs>
        <w:tab w:val="clear" w:pos="9072"/>
      </w:tabs>
      <w:rPr>
        <w:sz w:val="2"/>
        <w:szCs w:val="2"/>
      </w:rPr>
    </w:pPr>
    <w:r>
      <w:rPr>
        <w:sz w:val="2"/>
        <w:szCs w:val="2"/>
      </w:rPr>
      <w:t>TI</w:t>
    </w:r>
    <w:r w:rsidR="00224C98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AD9"/>
    <w:multiLevelType w:val="multilevel"/>
    <w:tmpl w:val="EB0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71E4"/>
    <w:multiLevelType w:val="hybridMultilevel"/>
    <w:tmpl w:val="F1D8B46E"/>
    <w:lvl w:ilvl="0" w:tplc="5696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CC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6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A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2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A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02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1C0AC4"/>
    <w:multiLevelType w:val="multilevel"/>
    <w:tmpl w:val="764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865FA"/>
    <w:multiLevelType w:val="hybridMultilevel"/>
    <w:tmpl w:val="19A4E8E0"/>
    <w:lvl w:ilvl="0" w:tplc="3F368F6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4A7"/>
    <w:multiLevelType w:val="hybridMultilevel"/>
    <w:tmpl w:val="3D8C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63D7D"/>
    <w:multiLevelType w:val="hybridMultilevel"/>
    <w:tmpl w:val="F320C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2BCB"/>
    <w:multiLevelType w:val="hybridMultilevel"/>
    <w:tmpl w:val="9FD06328"/>
    <w:lvl w:ilvl="0" w:tplc="5696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2BD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7279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C41D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268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E46E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1087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849B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7254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4E"/>
    <w:rsid w:val="000327E3"/>
    <w:rsid w:val="00033BF0"/>
    <w:rsid w:val="00037313"/>
    <w:rsid w:val="00043A62"/>
    <w:rsid w:val="0004596E"/>
    <w:rsid w:val="00055092"/>
    <w:rsid w:val="0005624E"/>
    <w:rsid w:val="00085DC4"/>
    <w:rsid w:val="000A6600"/>
    <w:rsid w:val="000A6931"/>
    <w:rsid w:val="000B6309"/>
    <w:rsid w:val="000B6ED0"/>
    <w:rsid w:val="000C3D85"/>
    <w:rsid w:val="000D5CA3"/>
    <w:rsid w:val="000D6592"/>
    <w:rsid w:val="000E5502"/>
    <w:rsid w:val="000F29D1"/>
    <w:rsid w:val="00135949"/>
    <w:rsid w:val="00140648"/>
    <w:rsid w:val="00142635"/>
    <w:rsid w:val="00146A91"/>
    <w:rsid w:val="001579BD"/>
    <w:rsid w:val="001630FD"/>
    <w:rsid w:val="001634FF"/>
    <w:rsid w:val="00177711"/>
    <w:rsid w:val="00190A8F"/>
    <w:rsid w:val="00191644"/>
    <w:rsid w:val="001A7F89"/>
    <w:rsid w:val="001C0C0A"/>
    <w:rsid w:val="001C16D4"/>
    <w:rsid w:val="001C5CE5"/>
    <w:rsid w:val="001D0E1C"/>
    <w:rsid w:val="001D31B5"/>
    <w:rsid w:val="001D7325"/>
    <w:rsid w:val="002165A1"/>
    <w:rsid w:val="00224C98"/>
    <w:rsid w:val="00235ECF"/>
    <w:rsid w:val="00266EE8"/>
    <w:rsid w:val="00276803"/>
    <w:rsid w:val="00287040"/>
    <w:rsid w:val="0029087F"/>
    <w:rsid w:val="00294A17"/>
    <w:rsid w:val="00295D64"/>
    <w:rsid w:val="002B0F33"/>
    <w:rsid w:val="002B710E"/>
    <w:rsid w:val="002B748C"/>
    <w:rsid w:val="002D1D64"/>
    <w:rsid w:val="002D48EB"/>
    <w:rsid w:val="003054C8"/>
    <w:rsid w:val="00314275"/>
    <w:rsid w:val="00335D37"/>
    <w:rsid w:val="003360A6"/>
    <w:rsid w:val="0034379F"/>
    <w:rsid w:val="00346B85"/>
    <w:rsid w:val="00350C6E"/>
    <w:rsid w:val="003669EA"/>
    <w:rsid w:val="00366F70"/>
    <w:rsid w:val="003850D8"/>
    <w:rsid w:val="00387A37"/>
    <w:rsid w:val="003949BD"/>
    <w:rsid w:val="003B41BB"/>
    <w:rsid w:val="003C1228"/>
    <w:rsid w:val="003D0ACF"/>
    <w:rsid w:val="003D4B93"/>
    <w:rsid w:val="003D6B71"/>
    <w:rsid w:val="003F5284"/>
    <w:rsid w:val="00400A3D"/>
    <w:rsid w:val="00450358"/>
    <w:rsid w:val="00452470"/>
    <w:rsid w:val="00456F3F"/>
    <w:rsid w:val="0046213A"/>
    <w:rsid w:val="00494F23"/>
    <w:rsid w:val="00495E47"/>
    <w:rsid w:val="004A720A"/>
    <w:rsid w:val="004B4E71"/>
    <w:rsid w:val="004B6FD4"/>
    <w:rsid w:val="004C0232"/>
    <w:rsid w:val="004C76F2"/>
    <w:rsid w:val="004E512A"/>
    <w:rsid w:val="00501358"/>
    <w:rsid w:val="00503D06"/>
    <w:rsid w:val="00520695"/>
    <w:rsid w:val="00522DFA"/>
    <w:rsid w:val="0055385E"/>
    <w:rsid w:val="00562532"/>
    <w:rsid w:val="00575CD9"/>
    <w:rsid w:val="005770B7"/>
    <w:rsid w:val="005A41D5"/>
    <w:rsid w:val="005A5FAC"/>
    <w:rsid w:val="005D6716"/>
    <w:rsid w:val="005E4990"/>
    <w:rsid w:val="005E4EA6"/>
    <w:rsid w:val="005F523C"/>
    <w:rsid w:val="00637D2E"/>
    <w:rsid w:val="0065155B"/>
    <w:rsid w:val="00655E82"/>
    <w:rsid w:val="006C4596"/>
    <w:rsid w:val="006C5D72"/>
    <w:rsid w:val="006E4A69"/>
    <w:rsid w:val="00717306"/>
    <w:rsid w:val="00720C27"/>
    <w:rsid w:val="00721D65"/>
    <w:rsid w:val="007366B1"/>
    <w:rsid w:val="00737F02"/>
    <w:rsid w:val="00766077"/>
    <w:rsid w:val="00773648"/>
    <w:rsid w:val="007C56CA"/>
    <w:rsid w:val="007E2D4C"/>
    <w:rsid w:val="007F2E0D"/>
    <w:rsid w:val="00802680"/>
    <w:rsid w:val="008366CA"/>
    <w:rsid w:val="00840EE5"/>
    <w:rsid w:val="008410FE"/>
    <w:rsid w:val="0084126F"/>
    <w:rsid w:val="008461C3"/>
    <w:rsid w:val="0085053A"/>
    <w:rsid w:val="00875CE8"/>
    <w:rsid w:val="00877D22"/>
    <w:rsid w:val="0088459D"/>
    <w:rsid w:val="00884C70"/>
    <w:rsid w:val="008866A8"/>
    <w:rsid w:val="008931B9"/>
    <w:rsid w:val="0089430A"/>
    <w:rsid w:val="008A68E8"/>
    <w:rsid w:val="008B5C1E"/>
    <w:rsid w:val="008C267C"/>
    <w:rsid w:val="008D36CF"/>
    <w:rsid w:val="008D5D34"/>
    <w:rsid w:val="0090274B"/>
    <w:rsid w:val="0092013C"/>
    <w:rsid w:val="009209BE"/>
    <w:rsid w:val="00920E92"/>
    <w:rsid w:val="00927CEE"/>
    <w:rsid w:val="00940FF7"/>
    <w:rsid w:val="00962137"/>
    <w:rsid w:val="009931AC"/>
    <w:rsid w:val="009C48E3"/>
    <w:rsid w:val="009E1423"/>
    <w:rsid w:val="009F3A8B"/>
    <w:rsid w:val="00A060EF"/>
    <w:rsid w:val="00A06E7C"/>
    <w:rsid w:val="00A07F29"/>
    <w:rsid w:val="00A1512D"/>
    <w:rsid w:val="00A42117"/>
    <w:rsid w:val="00A56FC4"/>
    <w:rsid w:val="00A85E22"/>
    <w:rsid w:val="00AA1A6E"/>
    <w:rsid w:val="00AA4BA2"/>
    <w:rsid w:val="00AB34E9"/>
    <w:rsid w:val="00AB79B0"/>
    <w:rsid w:val="00AD0CB9"/>
    <w:rsid w:val="00AD4593"/>
    <w:rsid w:val="00AE1AA3"/>
    <w:rsid w:val="00B052CC"/>
    <w:rsid w:val="00B071EF"/>
    <w:rsid w:val="00B150AA"/>
    <w:rsid w:val="00B348D5"/>
    <w:rsid w:val="00B57012"/>
    <w:rsid w:val="00B7606D"/>
    <w:rsid w:val="00BA5263"/>
    <w:rsid w:val="00BA5DCA"/>
    <w:rsid w:val="00BB1532"/>
    <w:rsid w:val="00BC0010"/>
    <w:rsid w:val="00BC62F2"/>
    <w:rsid w:val="00BD3882"/>
    <w:rsid w:val="00BD42ED"/>
    <w:rsid w:val="00C037E4"/>
    <w:rsid w:val="00C1098A"/>
    <w:rsid w:val="00C20422"/>
    <w:rsid w:val="00C32A63"/>
    <w:rsid w:val="00C32BC8"/>
    <w:rsid w:val="00C32FFD"/>
    <w:rsid w:val="00C35846"/>
    <w:rsid w:val="00C54540"/>
    <w:rsid w:val="00C629A8"/>
    <w:rsid w:val="00C630EE"/>
    <w:rsid w:val="00C83C83"/>
    <w:rsid w:val="00C90469"/>
    <w:rsid w:val="00C94482"/>
    <w:rsid w:val="00CD3E55"/>
    <w:rsid w:val="00CE1F20"/>
    <w:rsid w:val="00CF3973"/>
    <w:rsid w:val="00D004FF"/>
    <w:rsid w:val="00D02CD4"/>
    <w:rsid w:val="00D10077"/>
    <w:rsid w:val="00D242FF"/>
    <w:rsid w:val="00D47B2D"/>
    <w:rsid w:val="00D5340F"/>
    <w:rsid w:val="00D67DBB"/>
    <w:rsid w:val="00D8068C"/>
    <w:rsid w:val="00D87592"/>
    <w:rsid w:val="00DB5A89"/>
    <w:rsid w:val="00DC394D"/>
    <w:rsid w:val="00DC791C"/>
    <w:rsid w:val="00DD570D"/>
    <w:rsid w:val="00DE2A70"/>
    <w:rsid w:val="00E27CFB"/>
    <w:rsid w:val="00E302DD"/>
    <w:rsid w:val="00E51592"/>
    <w:rsid w:val="00E559C7"/>
    <w:rsid w:val="00E57BE2"/>
    <w:rsid w:val="00E818B0"/>
    <w:rsid w:val="00EA1F2D"/>
    <w:rsid w:val="00EB60F5"/>
    <w:rsid w:val="00EC7408"/>
    <w:rsid w:val="00ED2593"/>
    <w:rsid w:val="00ED5B4E"/>
    <w:rsid w:val="00ED733A"/>
    <w:rsid w:val="00EF515B"/>
    <w:rsid w:val="00F0724C"/>
    <w:rsid w:val="00F15B57"/>
    <w:rsid w:val="00F21A03"/>
    <w:rsid w:val="00F57E12"/>
    <w:rsid w:val="00FD14BF"/>
    <w:rsid w:val="00FE1435"/>
    <w:rsid w:val="00FE26BB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A58E2"/>
  <w15:chartTrackingRefBased/>
  <w15:docId w15:val="{0284942F-B19F-4296-90E1-67A874D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0C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0C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242F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5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2593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AD0C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rsid w:val="00AD0CB9"/>
    <w:rPr>
      <w:rFonts w:ascii="Calibri" w:eastAsia="Times New Roman" w:hAnsi="Calibri" w:cs="Times New Roman"/>
      <w:b/>
      <w:bCs/>
      <w:sz w:val="28"/>
      <w:szCs w:val="28"/>
    </w:rPr>
  </w:style>
  <w:style w:type="character" w:styleId="Zdraznnintenzivn">
    <w:name w:val="Intense Emphasis"/>
    <w:uiPriority w:val="21"/>
    <w:qFormat/>
    <w:rsid w:val="00387A37"/>
    <w:rPr>
      <w:i/>
      <w:iCs/>
      <w:color w:val="5B9BD5"/>
    </w:rPr>
  </w:style>
  <w:style w:type="paragraph" w:styleId="Normlnweb">
    <w:name w:val="Normal (Web)"/>
    <w:basedOn w:val="Normln"/>
    <w:uiPriority w:val="99"/>
    <w:unhideWhenUsed/>
    <w:rsid w:val="00BC00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Siln">
    <w:name w:val="Strong"/>
    <w:uiPriority w:val="22"/>
    <w:qFormat/>
    <w:rsid w:val="00BC0010"/>
    <w:rPr>
      <w:b/>
      <w:bCs/>
    </w:rPr>
  </w:style>
  <w:style w:type="character" w:styleId="Zdraznn">
    <w:name w:val="Emphasis"/>
    <w:uiPriority w:val="20"/>
    <w:qFormat/>
    <w:rsid w:val="00BC0010"/>
    <w:rPr>
      <w:i/>
      <w:iCs/>
    </w:rPr>
  </w:style>
  <w:style w:type="character" w:styleId="Sledovanodkaz">
    <w:name w:val="FollowedHyperlink"/>
    <w:uiPriority w:val="99"/>
    <w:semiHidden/>
    <w:unhideWhenUsed/>
    <w:rsid w:val="00AE1AA3"/>
    <w:rPr>
      <w:color w:val="954F72"/>
      <w:u w:val="single"/>
    </w:rPr>
  </w:style>
  <w:style w:type="character" w:customStyle="1" w:styleId="jlqj4b">
    <w:name w:val="jlqj4b"/>
    <w:basedOn w:val="Standardnpsmoodstavce"/>
    <w:rsid w:val="00940FF7"/>
  </w:style>
  <w:style w:type="character" w:customStyle="1" w:styleId="viiyi">
    <w:name w:val="viiyi"/>
    <w:basedOn w:val="Standardnpsmoodstavce"/>
    <w:rsid w:val="00940FF7"/>
  </w:style>
  <w:style w:type="character" w:styleId="Odkaznakoment">
    <w:name w:val="annotation reference"/>
    <w:basedOn w:val="Standardnpsmoodstavce"/>
    <w:uiPriority w:val="99"/>
    <w:semiHidden/>
    <w:unhideWhenUsed/>
    <w:rsid w:val="00AB3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4E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4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shi.upol.cz/romzavi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ushi.upol.cz/romzav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shi.upol.cz/romzavi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00FB-7ED5-42F7-9A69-FAFA22B3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Date:</vt:lpstr>
    </vt:vector>
  </TitlesOfParts>
  <Company>SZU</Company>
  <LinksUpToDate>false</LinksUpToDate>
  <CharactersWithSpaces>8601</CharactersWithSpaces>
  <SharedDoc>false</SharedDoc>
  <HLinks>
    <vt:vector size="6" baseType="variant"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http://szu.cz/tema/prevence/reinfekce-zakladni-informace-a-kazuistiky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Štěpánka Čechová</dc:creator>
  <cp:keywords/>
  <dc:description/>
  <cp:lastModifiedBy>Štěpánka Čechová</cp:lastModifiedBy>
  <cp:revision>4</cp:revision>
  <cp:lastPrinted>2022-11-30T13:01:00Z</cp:lastPrinted>
  <dcterms:created xsi:type="dcterms:W3CDTF">2022-12-01T06:47:00Z</dcterms:created>
  <dcterms:modified xsi:type="dcterms:W3CDTF">2022-12-01T17:34:00Z</dcterms:modified>
  <cp:contentStatus/>
</cp:coreProperties>
</file>